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835C7" w14:textId="77777777" w:rsidR="008E6292" w:rsidRDefault="008E6292">
      <w:pPr>
        <w:widowControl w:val="0"/>
        <w:pBdr>
          <w:top w:val="nil"/>
          <w:left w:val="nil"/>
          <w:bottom w:val="nil"/>
          <w:right w:val="nil"/>
          <w:between w:val="nil"/>
        </w:pBdr>
        <w:spacing w:line="276" w:lineRule="auto"/>
        <w:ind w:left="0" w:firstLine="0"/>
        <w:rPr>
          <w:rFonts w:eastAsia="Arial"/>
          <w:color w:val="000000"/>
          <w:sz w:val="22"/>
          <w:szCs w:val="22"/>
        </w:rPr>
      </w:pPr>
    </w:p>
    <w:tbl>
      <w:tblPr>
        <w:tblStyle w:val="a"/>
        <w:tblW w:w="10264"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7394"/>
        <w:gridCol w:w="2870"/>
      </w:tblGrid>
      <w:tr w:rsidR="008E6292" w14:paraId="48E20786" w14:textId="77777777">
        <w:trPr>
          <w:trHeight w:val="1401"/>
        </w:trPr>
        <w:tc>
          <w:tcPr>
            <w:tcW w:w="7394" w:type="dxa"/>
            <w:vAlign w:val="center"/>
          </w:tcPr>
          <w:p w14:paraId="6883D3CE" w14:textId="77777777" w:rsidR="008E6292" w:rsidRDefault="00000000">
            <w:pPr>
              <w:pStyle w:val="Title"/>
              <w:ind w:left="0" w:firstLine="0"/>
            </w:pPr>
            <w:r>
              <w:t>Grading Practices Policy</w:t>
            </w:r>
          </w:p>
        </w:tc>
        <w:tc>
          <w:tcPr>
            <w:tcW w:w="2870" w:type="dxa"/>
          </w:tcPr>
          <w:p w14:paraId="24616EBD" w14:textId="10F51973" w:rsidR="008E6292" w:rsidRDefault="00854021">
            <w:pPr>
              <w:ind w:right="-404"/>
            </w:pPr>
            <w:r>
              <w:rPr>
                <w:noProof/>
              </w:rPr>
              <w:drawing>
                <wp:inline distT="0" distB="0" distL="0" distR="0" wp14:anchorId="25DE0DC5" wp14:editId="3744E29F">
                  <wp:extent cx="1685290" cy="1685290"/>
                  <wp:effectExtent l="0" t="0" r="0" b="0"/>
                  <wp:docPr id="4738767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876786" name="Picture 473876786"/>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85290" cy="1685290"/>
                          </a:xfrm>
                          <a:prstGeom prst="rect">
                            <a:avLst/>
                          </a:prstGeom>
                        </pic:spPr>
                      </pic:pic>
                    </a:graphicData>
                  </a:graphic>
                </wp:inline>
              </w:drawing>
            </w:r>
          </w:p>
        </w:tc>
      </w:tr>
    </w:tbl>
    <w:p w14:paraId="224788BB" w14:textId="20A270CB" w:rsidR="008E6292" w:rsidRDefault="00000000">
      <w:pPr>
        <w:keepNext/>
        <w:keepLines/>
        <w:pBdr>
          <w:top w:val="nil"/>
          <w:left w:val="nil"/>
          <w:bottom w:val="nil"/>
          <w:right w:val="nil"/>
          <w:between w:val="nil"/>
        </w:pBdr>
        <w:tabs>
          <w:tab w:val="right" w:pos="10204"/>
        </w:tabs>
        <w:spacing w:before="200" w:after="120"/>
        <w:ind w:left="570" w:hanging="570"/>
        <w:rPr>
          <w:rFonts w:ascii="Calibri" w:eastAsia="Calibri" w:hAnsi="Calibri" w:cs="Calibri"/>
          <w:b/>
          <w:color w:val="2E75B5"/>
          <w:sz w:val="24"/>
          <w:szCs w:val="24"/>
        </w:rPr>
      </w:pPr>
      <w:r>
        <w:rPr>
          <w:b/>
          <w:color w:val="000000"/>
        </w:rPr>
        <w:t>Original Date: August 4</w:t>
      </w:r>
      <w:r>
        <w:rPr>
          <w:b/>
          <w:color w:val="000000"/>
          <w:vertAlign w:val="superscript"/>
        </w:rPr>
        <w:t>th</w:t>
      </w:r>
      <w:r>
        <w:rPr>
          <w:b/>
          <w:color w:val="000000"/>
        </w:rPr>
        <w:t>, 2019                                                                                         Glocal Ins</w:t>
      </w:r>
      <w:r>
        <w:rPr>
          <w:b/>
        </w:rPr>
        <w:t>titute, Inc.</w:t>
      </w:r>
    </w:p>
    <w:p w14:paraId="2D553ABD" w14:textId="77777777" w:rsidR="008E6292" w:rsidRDefault="008E6292">
      <w:pPr>
        <w:tabs>
          <w:tab w:val="right" w:pos="10204"/>
        </w:tabs>
        <w:ind w:left="0" w:firstLine="0"/>
        <w:rPr>
          <w:b/>
          <w:sz w:val="8"/>
          <w:szCs w:val="8"/>
        </w:rPr>
      </w:pPr>
    </w:p>
    <w:p w14:paraId="39BB1F1B" w14:textId="77777777" w:rsidR="008E6292" w:rsidRDefault="008E6292">
      <w:pPr>
        <w:pBdr>
          <w:top w:val="single" w:sz="4" w:space="1" w:color="000000"/>
        </w:pBdr>
        <w:tabs>
          <w:tab w:val="right" w:pos="10204"/>
        </w:tabs>
      </w:pPr>
    </w:p>
    <w:p w14:paraId="5AA51C5C" w14:textId="77777777" w:rsidR="008E6292" w:rsidRDefault="008E6292">
      <w:pPr>
        <w:pBdr>
          <w:top w:val="nil"/>
          <w:left w:val="nil"/>
          <w:bottom w:val="nil"/>
          <w:right w:val="nil"/>
          <w:between w:val="nil"/>
        </w:pBdr>
        <w:tabs>
          <w:tab w:val="center" w:pos="4513"/>
          <w:tab w:val="right" w:pos="9026"/>
        </w:tabs>
        <w:ind w:left="0" w:firstLine="0"/>
        <w:rPr>
          <w:rFonts w:eastAsia="Arial"/>
          <w:color w:val="800000"/>
        </w:rPr>
      </w:pPr>
    </w:p>
    <w:p w14:paraId="0B3DCF31" w14:textId="77777777" w:rsidR="008E6292" w:rsidRDefault="00000000">
      <w:pPr>
        <w:pStyle w:val="Heading1"/>
        <w:numPr>
          <w:ilvl w:val="0"/>
          <w:numId w:val="2"/>
        </w:numPr>
        <w:tabs>
          <w:tab w:val="left" w:pos="567"/>
        </w:tabs>
      </w:pPr>
      <w:bookmarkStart w:id="0" w:name="_heading=h.gjdgxs" w:colFirst="0" w:colLast="0"/>
      <w:bookmarkEnd w:id="0"/>
      <w:r>
        <w:t>PURPOSE</w:t>
      </w:r>
    </w:p>
    <w:p w14:paraId="5D422F24" w14:textId="77777777" w:rsidR="008E6292" w:rsidRDefault="008E6292"/>
    <w:p w14:paraId="4F175597" w14:textId="77777777" w:rsidR="008E6292" w:rsidRDefault="00000000">
      <w:pPr>
        <w:pBdr>
          <w:top w:val="nil"/>
          <w:left w:val="nil"/>
          <w:bottom w:val="nil"/>
          <w:right w:val="nil"/>
          <w:between w:val="nil"/>
        </w:pBdr>
        <w:shd w:val="clear" w:color="auto" w:fill="FFFFFF"/>
        <w:spacing w:after="240"/>
        <w:ind w:firstLine="2"/>
        <w:rPr>
          <w:rFonts w:ascii="Helvetica Neue" w:eastAsia="Helvetica Neue" w:hAnsi="Helvetica Neue" w:cs="Helvetica Neue"/>
          <w:color w:val="68676C"/>
          <w:sz w:val="21"/>
          <w:szCs w:val="21"/>
        </w:rPr>
      </w:pPr>
      <w:r>
        <w:rPr>
          <w:rFonts w:ascii="Helvetica Neue" w:eastAsia="Helvetica Neue" w:hAnsi="Helvetica Neue" w:cs="Helvetica Neue"/>
          <w:color w:val="68676C"/>
          <w:sz w:val="21"/>
          <w:szCs w:val="21"/>
        </w:rPr>
        <w:t xml:space="preserve">Glocal Institute, Inc. uses a standard 4.0 scale for grading and calculating the GPA (Grade Point Average). Glocal Institute, Inc. maintains three grading periods during the program year. </w:t>
      </w:r>
    </w:p>
    <w:p w14:paraId="4D3B4FB5" w14:textId="77777777" w:rsidR="008E6292" w:rsidRDefault="008E6292"/>
    <w:p w14:paraId="776DA206" w14:textId="77777777" w:rsidR="008E6292" w:rsidRDefault="00000000">
      <w:pPr>
        <w:pStyle w:val="Heading1"/>
        <w:numPr>
          <w:ilvl w:val="0"/>
          <w:numId w:val="2"/>
        </w:numPr>
        <w:tabs>
          <w:tab w:val="left" w:pos="567"/>
        </w:tabs>
      </w:pPr>
      <w:bookmarkStart w:id="1" w:name="_heading=h.30j0zll" w:colFirst="0" w:colLast="0"/>
      <w:bookmarkEnd w:id="1"/>
      <w:r>
        <w:t>SCOPE</w:t>
      </w:r>
    </w:p>
    <w:p w14:paraId="43EDC720" w14:textId="77777777" w:rsidR="008E6292" w:rsidRDefault="008E6292"/>
    <w:p w14:paraId="13FCF5B6" w14:textId="77777777" w:rsidR="008E6292" w:rsidRDefault="00000000">
      <w:pPr>
        <w:pBdr>
          <w:top w:val="nil"/>
          <w:left w:val="nil"/>
          <w:bottom w:val="nil"/>
          <w:right w:val="nil"/>
          <w:between w:val="nil"/>
        </w:pBdr>
        <w:shd w:val="clear" w:color="auto" w:fill="FFFFFF"/>
        <w:spacing w:after="240"/>
        <w:ind w:firstLine="2"/>
        <w:rPr>
          <w:rFonts w:ascii="Helvetica Neue" w:eastAsia="Helvetica Neue" w:hAnsi="Helvetica Neue" w:cs="Helvetica Neue"/>
          <w:color w:val="68676C"/>
          <w:sz w:val="21"/>
          <w:szCs w:val="21"/>
        </w:rPr>
      </w:pPr>
      <w:r>
        <w:rPr>
          <w:rFonts w:ascii="Helvetica Neue" w:eastAsia="Helvetica Neue" w:hAnsi="Helvetica Neue" w:cs="Helvetica Neue"/>
          <w:color w:val="68676C"/>
          <w:sz w:val="21"/>
          <w:szCs w:val="21"/>
        </w:rPr>
        <w:t>Faculty &amp; Adjunct Instructors are required to submit all grades within one (1) week of the class finishing which are recorded on official transcripts &amp; used to calculate GPA (Grade Point Average).</w:t>
      </w:r>
    </w:p>
    <w:p w14:paraId="6A6B0DD9" w14:textId="77777777" w:rsidR="008E6292" w:rsidRDefault="008E6292"/>
    <w:p w14:paraId="27FF29A8" w14:textId="77777777" w:rsidR="008E6292" w:rsidRDefault="00000000">
      <w:pPr>
        <w:pStyle w:val="Heading1"/>
        <w:numPr>
          <w:ilvl w:val="0"/>
          <w:numId w:val="2"/>
        </w:numPr>
        <w:tabs>
          <w:tab w:val="left" w:pos="567"/>
        </w:tabs>
      </w:pPr>
      <w:bookmarkStart w:id="2" w:name="_heading=h.1fob9te" w:colFirst="0" w:colLast="0"/>
      <w:bookmarkEnd w:id="2"/>
      <w:r>
        <w:t>POLICY STATEMENT</w:t>
      </w:r>
    </w:p>
    <w:p w14:paraId="02EDD41F" w14:textId="77777777" w:rsidR="008E6292" w:rsidRDefault="008E6292">
      <w:pPr>
        <w:ind w:left="570" w:firstLine="0"/>
      </w:pPr>
    </w:p>
    <w:p w14:paraId="78EF64AD" w14:textId="77777777" w:rsidR="008E6292" w:rsidRDefault="00000000">
      <w:pPr>
        <w:pBdr>
          <w:top w:val="nil"/>
          <w:left w:val="nil"/>
          <w:bottom w:val="nil"/>
          <w:right w:val="nil"/>
          <w:between w:val="nil"/>
        </w:pBdr>
        <w:shd w:val="clear" w:color="auto" w:fill="FFFFFF"/>
        <w:spacing w:after="240"/>
        <w:ind w:firstLine="0"/>
        <w:rPr>
          <w:rFonts w:ascii="Helvetica Neue" w:eastAsia="Helvetica Neue" w:hAnsi="Helvetica Neue" w:cs="Helvetica Neue"/>
          <w:color w:val="68676C"/>
          <w:sz w:val="21"/>
          <w:szCs w:val="21"/>
        </w:rPr>
      </w:pPr>
      <w:r>
        <w:rPr>
          <w:rFonts w:ascii="Helvetica Neue" w:eastAsia="Helvetica Neue" w:hAnsi="Helvetica Neue" w:cs="Helvetica Neue"/>
          <w:color w:val="68676C"/>
          <w:sz w:val="21"/>
          <w:szCs w:val="21"/>
        </w:rPr>
        <w:t xml:space="preserve">Calculating a GPA is important and assists in measuring progress toward graduation. Grade point averages are calculated by dividing the sum of the grade points by the total number of GPA points.  </w:t>
      </w:r>
    </w:p>
    <w:p w14:paraId="12F642A1" w14:textId="77777777" w:rsidR="008E6292" w:rsidRDefault="00000000">
      <w:pPr>
        <w:pBdr>
          <w:top w:val="nil"/>
          <w:left w:val="nil"/>
          <w:bottom w:val="nil"/>
          <w:right w:val="nil"/>
          <w:between w:val="nil"/>
        </w:pBdr>
        <w:shd w:val="clear" w:color="auto" w:fill="FFFFFF"/>
        <w:spacing w:after="240"/>
        <w:ind w:left="0" w:firstLine="567"/>
        <w:rPr>
          <w:rFonts w:ascii="Helvetica Neue" w:eastAsia="Helvetica Neue" w:hAnsi="Helvetica Neue" w:cs="Helvetica Neue"/>
          <w:color w:val="385623"/>
          <w:sz w:val="21"/>
          <w:szCs w:val="21"/>
        </w:rPr>
      </w:pPr>
      <w:r>
        <w:rPr>
          <w:rFonts w:ascii="Impact" w:eastAsia="Impact" w:hAnsi="Impact" w:cs="Impact"/>
          <w:smallCaps/>
          <w:color w:val="385623"/>
          <w:sz w:val="30"/>
          <w:szCs w:val="30"/>
        </w:rPr>
        <w:t>POINTS</w:t>
      </w:r>
    </w:p>
    <w:p w14:paraId="0C66D5C3" w14:textId="77777777" w:rsidR="008E6292" w:rsidRDefault="00000000">
      <w:pPr>
        <w:pBdr>
          <w:top w:val="nil"/>
          <w:left w:val="nil"/>
          <w:bottom w:val="nil"/>
          <w:right w:val="nil"/>
          <w:between w:val="nil"/>
        </w:pBdr>
        <w:shd w:val="clear" w:color="auto" w:fill="FFFFFF"/>
        <w:spacing w:after="240"/>
        <w:ind w:firstLine="0"/>
        <w:rPr>
          <w:rFonts w:ascii="Helvetica Neue" w:eastAsia="Helvetica Neue" w:hAnsi="Helvetica Neue" w:cs="Helvetica Neue"/>
          <w:color w:val="68676C"/>
          <w:sz w:val="21"/>
          <w:szCs w:val="21"/>
        </w:rPr>
      </w:pPr>
      <w:r>
        <w:rPr>
          <w:rFonts w:ascii="Helvetica Neue" w:eastAsia="Helvetica Neue" w:hAnsi="Helvetica Neue" w:cs="Helvetica Neue"/>
          <w:color w:val="68676C"/>
          <w:sz w:val="21"/>
          <w:szCs w:val="21"/>
        </w:rPr>
        <w:t>Each class carries academic points based on total contact hours and the method of instruction. Points are used to determine student grade point average.</w:t>
      </w:r>
    </w:p>
    <w:tbl>
      <w:tblPr>
        <w:tblStyle w:val="a0"/>
        <w:tblW w:w="4530" w:type="dxa"/>
        <w:tblLayout w:type="fixed"/>
        <w:tblLook w:val="0400" w:firstRow="0" w:lastRow="0" w:firstColumn="0" w:lastColumn="0" w:noHBand="0" w:noVBand="1"/>
      </w:tblPr>
      <w:tblGrid>
        <w:gridCol w:w="1125"/>
        <w:gridCol w:w="1575"/>
        <w:gridCol w:w="1830"/>
      </w:tblGrid>
      <w:tr w:rsidR="008E6292" w14:paraId="30D854BA" w14:textId="77777777">
        <w:tc>
          <w:tcPr>
            <w:tcW w:w="1125" w:type="dxa"/>
            <w:tcBorders>
              <w:top w:val="single" w:sz="6" w:space="0" w:color="DDDDDD"/>
              <w:left w:val="single" w:sz="6" w:space="0" w:color="DDDDDD"/>
              <w:bottom w:val="single" w:sz="6" w:space="0" w:color="DDDDDD"/>
              <w:right w:val="single" w:sz="6" w:space="0" w:color="DDDDDD"/>
            </w:tcBorders>
            <w:shd w:val="clear" w:color="auto" w:fill="385623"/>
            <w:tcMar>
              <w:top w:w="120" w:type="dxa"/>
              <w:left w:w="120" w:type="dxa"/>
              <w:bottom w:w="120" w:type="dxa"/>
              <w:right w:w="120" w:type="dxa"/>
            </w:tcMar>
          </w:tcPr>
          <w:p w14:paraId="602340F3" w14:textId="77777777" w:rsidR="008E6292" w:rsidRDefault="00000000">
            <w:pPr>
              <w:jc w:val="center"/>
              <w:rPr>
                <w:rFonts w:ascii="Times New Roman" w:eastAsia="Times New Roman" w:hAnsi="Times New Roman" w:cs="Times New Roman"/>
                <w:b/>
                <w:color w:val="FFFFFF"/>
                <w:sz w:val="24"/>
                <w:szCs w:val="24"/>
              </w:rPr>
            </w:pPr>
            <w:r>
              <w:rPr>
                <w:rFonts w:ascii="Helvetica Neue" w:eastAsia="Helvetica Neue" w:hAnsi="Helvetica Neue" w:cs="Helvetica Neue"/>
                <w:b/>
                <w:color w:val="FFFFFF"/>
              </w:rPr>
              <w:t>Grades</w:t>
            </w:r>
          </w:p>
        </w:tc>
        <w:tc>
          <w:tcPr>
            <w:tcW w:w="1575" w:type="dxa"/>
            <w:tcBorders>
              <w:top w:val="single" w:sz="6" w:space="0" w:color="DDDDDD"/>
              <w:left w:val="single" w:sz="6" w:space="0" w:color="DDDDDD"/>
              <w:bottom w:val="single" w:sz="6" w:space="0" w:color="DDDDDD"/>
              <w:right w:val="single" w:sz="6" w:space="0" w:color="DDDDDD"/>
            </w:tcBorders>
            <w:shd w:val="clear" w:color="auto" w:fill="385623"/>
            <w:tcMar>
              <w:top w:w="120" w:type="dxa"/>
              <w:left w:w="120" w:type="dxa"/>
              <w:bottom w:w="120" w:type="dxa"/>
              <w:right w:w="120" w:type="dxa"/>
            </w:tcMar>
          </w:tcPr>
          <w:p w14:paraId="437FA370" w14:textId="77777777" w:rsidR="008E6292" w:rsidRDefault="00000000">
            <w:pPr>
              <w:jc w:val="center"/>
              <w:rPr>
                <w:b/>
                <w:color w:val="FFFFFF"/>
              </w:rPr>
            </w:pPr>
            <w:r>
              <w:rPr>
                <w:rFonts w:ascii="Helvetica Neue" w:eastAsia="Helvetica Neue" w:hAnsi="Helvetica Neue" w:cs="Helvetica Neue"/>
                <w:b/>
                <w:color w:val="FFFFFF"/>
              </w:rPr>
              <w:t>Description</w:t>
            </w:r>
          </w:p>
        </w:tc>
        <w:tc>
          <w:tcPr>
            <w:tcW w:w="1830" w:type="dxa"/>
            <w:tcBorders>
              <w:top w:val="single" w:sz="6" w:space="0" w:color="DDDDDD"/>
              <w:left w:val="single" w:sz="6" w:space="0" w:color="DDDDDD"/>
              <w:bottom w:val="single" w:sz="6" w:space="0" w:color="DDDDDD"/>
              <w:right w:val="single" w:sz="6" w:space="0" w:color="DDDDDD"/>
            </w:tcBorders>
            <w:shd w:val="clear" w:color="auto" w:fill="385623"/>
            <w:tcMar>
              <w:top w:w="120" w:type="dxa"/>
              <w:left w:w="120" w:type="dxa"/>
              <w:bottom w:w="120" w:type="dxa"/>
              <w:right w:w="120" w:type="dxa"/>
            </w:tcMar>
          </w:tcPr>
          <w:p w14:paraId="12ADCE84" w14:textId="77777777" w:rsidR="008E6292" w:rsidRDefault="00000000">
            <w:pPr>
              <w:jc w:val="center"/>
              <w:rPr>
                <w:b/>
                <w:color w:val="FFFFFF"/>
              </w:rPr>
            </w:pPr>
            <w:r>
              <w:rPr>
                <w:rFonts w:ascii="Helvetica Neue" w:eastAsia="Helvetica Neue" w:hAnsi="Helvetica Neue" w:cs="Helvetica Neue"/>
                <w:b/>
                <w:color w:val="FFFFFF"/>
              </w:rPr>
              <w:t>Grade Points</w:t>
            </w:r>
          </w:p>
        </w:tc>
      </w:tr>
      <w:tr w:rsidR="008E6292" w14:paraId="6219EF9B" w14:textId="77777777">
        <w:tc>
          <w:tcPr>
            <w:tcW w:w="1125" w:type="dxa"/>
            <w:tcBorders>
              <w:top w:val="nil"/>
              <w:left w:val="nil"/>
              <w:bottom w:val="nil"/>
              <w:right w:val="nil"/>
            </w:tcBorders>
            <w:shd w:val="clear" w:color="auto" w:fill="auto"/>
            <w:tcMar>
              <w:top w:w="120" w:type="dxa"/>
              <w:left w:w="120" w:type="dxa"/>
              <w:bottom w:w="120" w:type="dxa"/>
              <w:right w:w="120" w:type="dxa"/>
            </w:tcMar>
          </w:tcPr>
          <w:p w14:paraId="763734F1" w14:textId="77777777" w:rsidR="008E6292" w:rsidRDefault="00000000">
            <w:pPr>
              <w:jc w:val="center"/>
            </w:pPr>
            <w:r>
              <w:t>A</w:t>
            </w:r>
          </w:p>
        </w:tc>
        <w:tc>
          <w:tcPr>
            <w:tcW w:w="1575" w:type="dxa"/>
            <w:tcBorders>
              <w:top w:val="nil"/>
              <w:left w:val="nil"/>
              <w:bottom w:val="nil"/>
              <w:right w:val="nil"/>
            </w:tcBorders>
            <w:shd w:val="clear" w:color="auto" w:fill="auto"/>
            <w:tcMar>
              <w:top w:w="120" w:type="dxa"/>
              <w:left w:w="120" w:type="dxa"/>
              <w:bottom w:w="120" w:type="dxa"/>
              <w:right w:w="120" w:type="dxa"/>
            </w:tcMar>
          </w:tcPr>
          <w:p w14:paraId="3EF6E56E" w14:textId="77777777" w:rsidR="008E6292" w:rsidRDefault="00000000">
            <w:pPr>
              <w:jc w:val="center"/>
            </w:pPr>
            <w:r>
              <w:t>Excellent</w:t>
            </w:r>
          </w:p>
        </w:tc>
        <w:tc>
          <w:tcPr>
            <w:tcW w:w="1830" w:type="dxa"/>
            <w:tcBorders>
              <w:top w:val="nil"/>
              <w:left w:val="nil"/>
              <w:bottom w:val="nil"/>
              <w:right w:val="nil"/>
            </w:tcBorders>
            <w:shd w:val="clear" w:color="auto" w:fill="auto"/>
            <w:tcMar>
              <w:top w:w="120" w:type="dxa"/>
              <w:left w:w="120" w:type="dxa"/>
              <w:bottom w:w="120" w:type="dxa"/>
              <w:right w:w="120" w:type="dxa"/>
            </w:tcMar>
          </w:tcPr>
          <w:p w14:paraId="20CC8BBF" w14:textId="77777777" w:rsidR="008E6292" w:rsidRDefault="00000000">
            <w:pPr>
              <w:jc w:val="center"/>
            </w:pPr>
            <w:r>
              <w:t>4.00</w:t>
            </w:r>
          </w:p>
        </w:tc>
      </w:tr>
      <w:tr w:rsidR="008E6292" w14:paraId="44668C9D" w14:textId="77777777">
        <w:tc>
          <w:tcPr>
            <w:tcW w:w="1125" w:type="dxa"/>
            <w:tcBorders>
              <w:top w:val="nil"/>
              <w:left w:val="nil"/>
              <w:bottom w:val="nil"/>
              <w:right w:val="nil"/>
            </w:tcBorders>
            <w:shd w:val="clear" w:color="auto" w:fill="auto"/>
            <w:tcMar>
              <w:top w:w="120" w:type="dxa"/>
              <w:left w:w="120" w:type="dxa"/>
              <w:bottom w:w="120" w:type="dxa"/>
              <w:right w:w="120" w:type="dxa"/>
            </w:tcMar>
          </w:tcPr>
          <w:p w14:paraId="180A099E" w14:textId="77777777" w:rsidR="008E6292" w:rsidRDefault="00000000">
            <w:pPr>
              <w:jc w:val="center"/>
            </w:pPr>
            <w:r>
              <w:t>A-</w:t>
            </w:r>
          </w:p>
        </w:tc>
        <w:tc>
          <w:tcPr>
            <w:tcW w:w="1575" w:type="dxa"/>
            <w:tcBorders>
              <w:top w:val="nil"/>
              <w:left w:val="nil"/>
              <w:bottom w:val="nil"/>
              <w:right w:val="nil"/>
            </w:tcBorders>
            <w:shd w:val="clear" w:color="auto" w:fill="auto"/>
            <w:tcMar>
              <w:top w:w="120" w:type="dxa"/>
              <w:left w:w="120" w:type="dxa"/>
              <w:bottom w:w="120" w:type="dxa"/>
              <w:right w:w="120" w:type="dxa"/>
            </w:tcMar>
          </w:tcPr>
          <w:p w14:paraId="541FB2FC" w14:textId="77777777" w:rsidR="008E6292" w:rsidRDefault="00000000">
            <w:pPr>
              <w:jc w:val="center"/>
            </w:pPr>
            <w:r>
              <w:t>Excellent</w:t>
            </w:r>
          </w:p>
        </w:tc>
        <w:tc>
          <w:tcPr>
            <w:tcW w:w="1830" w:type="dxa"/>
            <w:tcBorders>
              <w:top w:val="nil"/>
              <w:left w:val="nil"/>
              <w:bottom w:val="nil"/>
              <w:right w:val="nil"/>
            </w:tcBorders>
            <w:shd w:val="clear" w:color="auto" w:fill="auto"/>
            <w:tcMar>
              <w:top w:w="120" w:type="dxa"/>
              <w:left w:w="120" w:type="dxa"/>
              <w:bottom w:w="120" w:type="dxa"/>
              <w:right w:w="120" w:type="dxa"/>
            </w:tcMar>
          </w:tcPr>
          <w:p w14:paraId="5F225D6A" w14:textId="77777777" w:rsidR="008E6292" w:rsidRDefault="00000000">
            <w:pPr>
              <w:jc w:val="center"/>
            </w:pPr>
            <w:r>
              <w:t>3.67</w:t>
            </w:r>
          </w:p>
        </w:tc>
      </w:tr>
      <w:tr w:rsidR="008E6292" w14:paraId="6A3F9626" w14:textId="77777777">
        <w:tc>
          <w:tcPr>
            <w:tcW w:w="1125" w:type="dxa"/>
            <w:tcBorders>
              <w:top w:val="nil"/>
              <w:left w:val="nil"/>
              <w:bottom w:val="nil"/>
              <w:right w:val="nil"/>
            </w:tcBorders>
            <w:shd w:val="clear" w:color="auto" w:fill="auto"/>
            <w:tcMar>
              <w:top w:w="120" w:type="dxa"/>
              <w:left w:w="120" w:type="dxa"/>
              <w:bottom w:w="120" w:type="dxa"/>
              <w:right w:w="120" w:type="dxa"/>
            </w:tcMar>
          </w:tcPr>
          <w:p w14:paraId="2D2D4C76" w14:textId="77777777" w:rsidR="008E6292" w:rsidRDefault="00000000">
            <w:pPr>
              <w:jc w:val="center"/>
            </w:pPr>
            <w:r>
              <w:t>B+</w:t>
            </w:r>
          </w:p>
        </w:tc>
        <w:tc>
          <w:tcPr>
            <w:tcW w:w="1575" w:type="dxa"/>
            <w:tcBorders>
              <w:top w:val="nil"/>
              <w:left w:val="nil"/>
              <w:bottom w:val="nil"/>
              <w:right w:val="nil"/>
            </w:tcBorders>
            <w:shd w:val="clear" w:color="auto" w:fill="auto"/>
            <w:tcMar>
              <w:top w:w="120" w:type="dxa"/>
              <w:left w:w="120" w:type="dxa"/>
              <w:bottom w:w="120" w:type="dxa"/>
              <w:right w:w="120" w:type="dxa"/>
            </w:tcMar>
          </w:tcPr>
          <w:p w14:paraId="3DDB1426" w14:textId="77777777" w:rsidR="008E6292" w:rsidRDefault="00000000">
            <w:pPr>
              <w:jc w:val="center"/>
            </w:pPr>
            <w:r>
              <w:t>Good</w:t>
            </w:r>
          </w:p>
        </w:tc>
        <w:tc>
          <w:tcPr>
            <w:tcW w:w="1830" w:type="dxa"/>
            <w:tcBorders>
              <w:top w:val="nil"/>
              <w:left w:val="nil"/>
              <w:bottom w:val="nil"/>
              <w:right w:val="nil"/>
            </w:tcBorders>
            <w:shd w:val="clear" w:color="auto" w:fill="auto"/>
            <w:tcMar>
              <w:top w:w="120" w:type="dxa"/>
              <w:left w:w="120" w:type="dxa"/>
              <w:bottom w:w="120" w:type="dxa"/>
              <w:right w:w="120" w:type="dxa"/>
            </w:tcMar>
          </w:tcPr>
          <w:p w14:paraId="18A0C202" w14:textId="77777777" w:rsidR="008E6292" w:rsidRDefault="00000000">
            <w:pPr>
              <w:jc w:val="center"/>
            </w:pPr>
            <w:r>
              <w:t>3.33</w:t>
            </w:r>
          </w:p>
        </w:tc>
      </w:tr>
      <w:tr w:rsidR="008E6292" w14:paraId="512BCBDC" w14:textId="77777777">
        <w:tc>
          <w:tcPr>
            <w:tcW w:w="1125" w:type="dxa"/>
            <w:tcBorders>
              <w:top w:val="nil"/>
              <w:left w:val="nil"/>
              <w:bottom w:val="nil"/>
              <w:right w:val="nil"/>
            </w:tcBorders>
            <w:shd w:val="clear" w:color="auto" w:fill="auto"/>
            <w:tcMar>
              <w:top w:w="120" w:type="dxa"/>
              <w:left w:w="120" w:type="dxa"/>
              <w:bottom w:w="120" w:type="dxa"/>
              <w:right w:w="120" w:type="dxa"/>
            </w:tcMar>
          </w:tcPr>
          <w:p w14:paraId="24701E53" w14:textId="77777777" w:rsidR="008E6292" w:rsidRDefault="00000000">
            <w:pPr>
              <w:jc w:val="center"/>
            </w:pPr>
            <w:r>
              <w:t>B</w:t>
            </w:r>
          </w:p>
        </w:tc>
        <w:tc>
          <w:tcPr>
            <w:tcW w:w="1575" w:type="dxa"/>
            <w:tcBorders>
              <w:top w:val="nil"/>
              <w:left w:val="nil"/>
              <w:bottom w:val="nil"/>
              <w:right w:val="nil"/>
            </w:tcBorders>
            <w:shd w:val="clear" w:color="auto" w:fill="auto"/>
            <w:tcMar>
              <w:top w:w="120" w:type="dxa"/>
              <w:left w:w="120" w:type="dxa"/>
              <w:bottom w:w="120" w:type="dxa"/>
              <w:right w:w="120" w:type="dxa"/>
            </w:tcMar>
          </w:tcPr>
          <w:p w14:paraId="7C482CEA" w14:textId="77777777" w:rsidR="008E6292" w:rsidRDefault="00000000">
            <w:pPr>
              <w:jc w:val="center"/>
            </w:pPr>
            <w:r>
              <w:t>Good</w:t>
            </w:r>
          </w:p>
        </w:tc>
        <w:tc>
          <w:tcPr>
            <w:tcW w:w="1830" w:type="dxa"/>
            <w:tcBorders>
              <w:top w:val="nil"/>
              <w:left w:val="nil"/>
              <w:bottom w:val="nil"/>
              <w:right w:val="nil"/>
            </w:tcBorders>
            <w:shd w:val="clear" w:color="auto" w:fill="auto"/>
            <w:tcMar>
              <w:top w:w="120" w:type="dxa"/>
              <w:left w:w="120" w:type="dxa"/>
              <w:bottom w:w="120" w:type="dxa"/>
              <w:right w:w="120" w:type="dxa"/>
            </w:tcMar>
          </w:tcPr>
          <w:p w14:paraId="77F01A3F" w14:textId="77777777" w:rsidR="008E6292" w:rsidRDefault="00000000">
            <w:pPr>
              <w:jc w:val="center"/>
            </w:pPr>
            <w:r>
              <w:t>3.00</w:t>
            </w:r>
          </w:p>
        </w:tc>
      </w:tr>
      <w:tr w:rsidR="008E6292" w14:paraId="206E794B" w14:textId="77777777">
        <w:tc>
          <w:tcPr>
            <w:tcW w:w="1125" w:type="dxa"/>
            <w:tcBorders>
              <w:top w:val="nil"/>
              <w:left w:val="nil"/>
              <w:bottom w:val="nil"/>
              <w:right w:val="nil"/>
            </w:tcBorders>
            <w:shd w:val="clear" w:color="auto" w:fill="auto"/>
            <w:tcMar>
              <w:top w:w="120" w:type="dxa"/>
              <w:left w:w="120" w:type="dxa"/>
              <w:bottom w:w="120" w:type="dxa"/>
              <w:right w:w="120" w:type="dxa"/>
            </w:tcMar>
          </w:tcPr>
          <w:p w14:paraId="1838A332" w14:textId="77777777" w:rsidR="008E6292" w:rsidRDefault="00000000">
            <w:pPr>
              <w:jc w:val="center"/>
            </w:pPr>
            <w:r>
              <w:t>B-</w:t>
            </w:r>
          </w:p>
        </w:tc>
        <w:tc>
          <w:tcPr>
            <w:tcW w:w="1575" w:type="dxa"/>
            <w:tcBorders>
              <w:top w:val="nil"/>
              <w:left w:val="nil"/>
              <w:bottom w:val="nil"/>
              <w:right w:val="nil"/>
            </w:tcBorders>
            <w:shd w:val="clear" w:color="auto" w:fill="auto"/>
            <w:tcMar>
              <w:top w:w="120" w:type="dxa"/>
              <w:left w:w="120" w:type="dxa"/>
              <w:bottom w:w="120" w:type="dxa"/>
              <w:right w:w="120" w:type="dxa"/>
            </w:tcMar>
          </w:tcPr>
          <w:p w14:paraId="4FD97AB2" w14:textId="77777777" w:rsidR="008E6292" w:rsidRDefault="00000000">
            <w:pPr>
              <w:jc w:val="center"/>
            </w:pPr>
            <w:r>
              <w:t>Good</w:t>
            </w:r>
          </w:p>
        </w:tc>
        <w:tc>
          <w:tcPr>
            <w:tcW w:w="1830" w:type="dxa"/>
            <w:tcBorders>
              <w:top w:val="nil"/>
              <w:left w:val="nil"/>
              <w:bottom w:val="nil"/>
              <w:right w:val="nil"/>
            </w:tcBorders>
            <w:shd w:val="clear" w:color="auto" w:fill="auto"/>
            <w:tcMar>
              <w:top w:w="120" w:type="dxa"/>
              <w:left w:w="120" w:type="dxa"/>
              <w:bottom w:w="120" w:type="dxa"/>
              <w:right w:w="120" w:type="dxa"/>
            </w:tcMar>
          </w:tcPr>
          <w:p w14:paraId="6544EE15" w14:textId="77777777" w:rsidR="008E6292" w:rsidRDefault="00000000">
            <w:pPr>
              <w:jc w:val="center"/>
            </w:pPr>
            <w:r>
              <w:t>2.67</w:t>
            </w:r>
          </w:p>
        </w:tc>
      </w:tr>
      <w:tr w:rsidR="008E6292" w14:paraId="08D0657D" w14:textId="77777777">
        <w:tc>
          <w:tcPr>
            <w:tcW w:w="1125" w:type="dxa"/>
            <w:tcBorders>
              <w:top w:val="nil"/>
              <w:left w:val="nil"/>
              <w:bottom w:val="nil"/>
              <w:right w:val="nil"/>
            </w:tcBorders>
            <w:shd w:val="clear" w:color="auto" w:fill="auto"/>
            <w:tcMar>
              <w:top w:w="120" w:type="dxa"/>
              <w:left w:w="120" w:type="dxa"/>
              <w:bottom w:w="120" w:type="dxa"/>
              <w:right w:w="120" w:type="dxa"/>
            </w:tcMar>
          </w:tcPr>
          <w:p w14:paraId="492FE7AB" w14:textId="77777777" w:rsidR="008E6292" w:rsidRDefault="00000000">
            <w:pPr>
              <w:jc w:val="center"/>
            </w:pPr>
            <w:r>
              <w:t>C+</w:t>
            </w:r>
          </w:p>
        </w:tc>
        <w:tc>
          <w:tcPr>
            <w:tcW w:w="1575" w:type="dxa"/>
            <w:tcBorders>
              <w:top w:val="nil"/>
              <w:left w:val="nil"/>
              <w:bottom w:val="nil"/>
              <w:right w:val="nil"/>
            </w:tcBorders>
            <w:shd w:val="clear" w:color="auto" w:fill="auto"/>
            <w:tcMar>
              <w:top w:w="120" w:type="dxa"/>
              <w:left w:w="120" w:type="dxa"/>
              <w:bottom w:w="120" w:type="dxa"/>
              <w:right w:w="120" w:type="dxa"/>
            </w:tcMar>
          </w:tcPr>
          <w:p w14:paraId="4DD77884" w14:textId="77777777" w:rsidR="008E6292" w:rsidRDefault="00000000">
            <w:pPr>
              <w:jc w:val="center"/>
            </w:pPr>
            <w:r>
              <w:t>Satisfactory</w:t>
            </w:r>
          </w:p>
        </w:tc>
        <w:tc>
          <w:tcPr>
            <w:tcW w:w="1830" w:type="dxa"/>
            <w:tcBorders>
              <w:top w:val="nil"/>
              <w:left w:val="nil"/>
              <w:bottom w:val="nil"/>
              <w:right w:val="nil"/>
            </w:tcBorders>
            <w:shd w:val="clear" w:color="auto" w:fill="auto"/>
            <w:tcMar>
              <w:top w:w="120" w:type="dxa"/>
              <w:left w:w="120" w:type="dxa"/>
              <w:bottom w:w="120" w:type="dxa"/>
              <w:right w:w="120" w:type="dxa"/>
            </w:tcMar>
          </w:tcPr>
          <w:p w14:paraId="5E374149" w14:textId="77777777" w:rsidR="008E6292" w:rsidRDefault="00000000">
            <w:pPr>
              <w:jc w:val="center"/>
            </w:pPr>
            <w:r>
              <w:t>2.33</w:t>
            </w:r>
          </w:p>
        </w:tc>
      </w:tr>
      <w:tr w:rsidR="008E6292" w14:paraId="3FD9AC95" w14:textId="77777777">
        <w:tc>
          <w:tcPr>
            <w:tcW w:w="1125" w:type="dxa"/>
            <w:tcBorders>
              <w:top w:val="nil"/>
              <w:left w:val="nil"/>
              <w:bottom w:val="nil"/>
              <w:right w:val="nil"/>
            </w:tcBorders>
            <w:shd w:val="clear" w:color="auto" w:fill="auto"/>
            <w:tcMar>
              <w:top w:w="120" w:type="dxa"/>
              <w:left w:w="120" w:type="dxa"/>
              <w:bottom w:w="120" w:type="dxa"/>
              <w:right w:w="120" w:type="dxa"/>
            </w:tcMar>
          </w:tcPr>
          <w:p w14:paraId="3DD22954" w14:textId="77777777" w:rsidR="008E6292" w:rsidRDefault="00000000">
            <w:pPr>
              <w:jc w:val="center"/>
            </w:pPr>
            <w:r>
              <w:t>C</w:t>
            </w:r>
          </w:p>
        </w:tc>
        <w:tc>
          <w:tcPr>
            <w:tcW w:w="1575" w:type="dxa"/>
            <w:tcBorders>
              <w:top w:val="nil"/>
              <w:left w:val="nil"/>
              <w:bottom w:val="nil"/>
              <w:right w:val="nil"/>
            </w:tcBorders>
            <w:shd w:val="clear" w:color="auto" w:fill="auto"/>
            <w:tcMar>
              <w:top w:w="120" w:type="dxa"/>
              <w:left w:w="120" w:type="dxa"/>
              <w:bottom w:w="120" w:type="dxa"/>
              <w:right w:w="120" w:type="dxa"/>
            </w:tcMar>
          </w:tcPr>
          <w:p w14:paraId="428848D7" w14:textId="77777777" w:rsidR="008E6292" w:rsidRDefault="00000000">
            <w:pPr>
              <w:jc w:val="center"/>
            </w:pPr>
            <w:r>
              <w:t>Satisfactory</w:t>
            </w:r>
          </w:p>
        </w:tc>
        <w:tc>
          <w:tcPr>
            <w:tcW w:w="1830" w:type="dxa"/>
            <w:tcBorders>
              <w:top w:val="nil"/>
              <w:left w:val="nil"/>
              <w:bottom w:val="nil"/>
              <w:right w:val="nil"/>
            </w:tcBorders>
            <w:shd w:val="clear" w:color="auto" w:fill="auto"/>
            <w:tcMar>
              <w:top w:w="120" w:type="dxa"/>
              <w:left w:w="120" w:type="dxa"/>
              <w:bottom w:w="120" w:type="dxa"/>
              <w:right w:w="120" w:type="dxa"/>
            </w:tcMar>
          </w:tcPr>
          <w:p w14:paraId="015F4B55" w14:textId="77777777" w:rsidR="008E6292" w:rsidRDefault="00000000">
            <w:pPr>
              <w:jc w:val="center"/>
            </w:pPr>
            <w:r>
              <w:t>2.00</w:t>
            </w:r>
          </w:p>
        </w:tc>
      </w:tr>
      <w:tr w:rsidR="008E6292" w14:paraId="6A503D9B" w14:textId="77777777">
        <w:tc>
          <w:tcPr>
            <w:tcW w:w="1125" w:type="dxa"/>
            <w:tcBorders>
              <w:top w:val="nil"/>
              <w:left w:val="nil"/>
              <w:bottom w:val="nil"/>
              <w:right w:val="nil"/>
            </w:tcBorders>
            <w:shd w:val="clear" w:color="auto" w:fill="auto"/>
            <w:tcMar>
              <w:top w:w="120" w:type="dxa"/>
              <w:left w:w="120" w:type="dxa"/>
              <w:bottom w:w="120" w:type="dxa"/>
              <w:right w:w="120" w:type="dxa"/>
            </w:tcMar>
          </w:tcPr>
          <w:p w14:paraId="1CBEAC85" w14:textId="77777777" w:rsidR="008E6292" w:rsidRDefault="00000000">
            <w:pPr>
              <w:jc w:val="center"/>
            </w:pPr>
            <w:r>
              <w:t>C-</w:t>
            </w:r>
          </w:p>
        </w:tc>
        <w:tc>
          <w:tcPr>
            <w:tcW w:w="1575" w:type="dxa"/>
            <w:tcBorders>
              <w:top w:val="nil"/>
              <w:left w:val="nil"/>
              <w:bottom w:val="nil"/>
              <w:right w:val="nil"/>
            </w:tcBorders>
            <w:shd w:val="clear" w:color="auto" w:fill="auto"/>
            <w:tcMar>
              <w:top w:w="120" w:type="dxa"/>
              <w:left w:w="120" w:type="dxa"/>
              <w:bottom w:w="120" w:type="dxa"/>
              <w:right w:w="120" w:type="dxa"/>
            </w:tcMar>
          </w:tcPr>
          <w:p w14:paraId="59ED27D5" w14:textId="77777777" w:rsidR="008E6292" w:rsidRDefault="00000000">
            <w:pPr>
              <w:jc w:val="center"/>
            </w:pPr>
            <w:r>
              <w:t>Satisfactory</w:t>
            </w:r>
          </w:p>
        </w:tc>
        <w:tc>
          <w:tcPr>
            <w:tcW w:w="1830" w:type="dxa"/>
            <w:tcBorders>
              <w:top w:val="nil"/>
              <w:left w:val="nil"/>
              <w:bottom w:val="nil"/>
              <w:right w:val="nil"/>
            </w:tcBorders>
            <w:shd w:val="clear" w:color="auto" w:fill="auto"/>
            <w:tcMar>
              <w:top w:w="120" w:type="dxa"/>
              <w:left w:w="120" w:type="dxa"/>
              <w:bottom w:w="120" w:type="dxa"/>
              <w:right w:w="120" w:type="dxa"/>
            </w:tcMar>
          </w:tcPr>
          <w:p w14:paraId="7A1DF516" w14:textId="77777777" w:rsidR="008E6292" w:rsidRDefault="00000000">
            <w:pPr>
              <w:jc w:val="center"/>
            </w:pPr>
            <w:r>
              <w:t>1.67</w:t>
            </w:r>
          </w:p>
        </w:tc>
      </w:tr>
      <w:tr w:rsidR="008E6292" w14:paraId="4ACFC5F8" w14:textId="77777777">
        <w:tc>
          <w:tcPr>
            <w:tcW w:w="1125" w:type="dxa"/>
            <w:tcBorders>
              <w:top w:val="nil"/>
              <w:left w:val="nil"/>
              <w:bottom w:val="nil"/>
              <w:right w:val="nil"/>
            </w:tcBorders>
            <w:shd w:val="clear" w:color="auto" w:fill="auto"/>
            <w:tcMar>
              <w:top w:w="120" w:type="dxa"/>
              <w:left w:w="120" w:type="dxa"/>
              <w:bottom w:w="120" w:type="dxa"/>
              <w:right w:w="120" w:type="dxa"/>
            </w:tcMar>
          </w:tcPr>
          <w:p w14:paraId="235863D0" w14:textId="77777777" w:rsidR="008E6292" w:rsidRDefault="00000000">
            <w:pPr>
              <w:jc w:val="center"/>
            </w:pPr>
            <w:r>
              <w:lastRenderedPageBreak/>
              <w:t>D+</w:t>
            </w:r>
          </w:p>
        </w:tc>
        <w:tc>
          <w:tcPr>
            <w:tcW w:w="1575" w:type="dxa"/>
            <w:tcBorders>
              <w:top w:val="nil"/>
              <w:left w:val="nil"/>
              <w:bottom w:val="nil"/>
              <w:right w:val="nil"/>
            </w:tcBorders>
            <w:shd w:val="clear" w:color="auto" w:fill="auto"/>
            <w:tcMar>
              <w:top w:w="120" w:type="dxa"/>
              <w:left w:w="120" w:type="dxa"/>
              <w:bottom w:w="120" w:type="dxa"/>
              <w:right w:w="120" w:type="dxa"/>
            </w:tcMar>
          </w:tcPr>
          <w:p w14:paraId="10F9E9BF" w14:textId="77777777" w:rsidR="008E6292" w:rsidRDefault="00000000">
            <w:pPr>
              <w:jc w:val="center"/>
            </w:pPr>
            <w:r>
              <w:t>Poor</w:t>
            </w:r>
          </w:p>
        </w:tc>
        <w:tc>
          <w:tcPr>
            <w:tcW w:w="1830" w:type="dxa"/>
            <w:tcBorders>
              <w:top w:val="nil"/>
              <w:left w:val="nil"/>
              <w:bottom w:val="nil"/>
              <w:right w:val="nil"/>
            </w:tcBorders>
            <w:shd w:val="clear" w:color="auto" w:fill="auto"/>
            <w:tcMar>
              <w:top w:w="120" w:type="dxa"/>
              <w:left w:w="120" w:type="dxa"/>
              <w:bottom w:w="120" w:type="dxa"/>
              <w:right w:w="120" w:type="dxa"/>
            </w:tcMar>
          </w:tcPr>
          <w:p w14:paraId="5E890D4A" w14:textId="77777777" w:rsidR="008E6292" w:rsidRDefault="00000000">
            <w:pPr>
              <w:jc w:val="center"/>
            </w:pPr>
            <w:r>
              <w:t>1.33</w:t>
            </w:r>
          </w:p>
        </w:tc>
      </w:tr>
      <w:tr w:rsidR="008E6292" w14:paraId="6FA477D7" w14:textId="77777777">
        <w:tc>
          <w:tcPr>
            <w:tcW w:w="1125" w:type="dxa"/>
            <w:tcBorders>
              <w:top w:val="nil"/>
              <w:left w:val="nil"/>
              <w:bottom w:val="nil"/>
              <w:right w:val="nil"/>
            </w:tcBorders>
            <w:shd w:val="clear" w:color="auto" w:fill="auto"/>
            <w:tcMar>
              <w:top w:w="120" w:type="dxa"/>
              <w:left w:w="120" w:type="dxa"/>
              <w:bottom w:w="120" w:type="dxa"/>
              <w:right w:w="120" w:type="dxa"/>
            </w:tcMar>
          </w:tcPr>
          <w:p w14:paraId="1FEA9F20" w14:textId="77777777" w:rsidR="008E6292" w:rsidRDefault="00000000">
            <w:pPr>
              <w:jc w:val="center"/>
            </w:pPr>
            <w:r>
              <w:t>D</w:t>
            </w:r>
          </w:p>
        </w:tc>
        <w:tc>
          <w:tcPr>
            <w:tcW w:w="1575" w:type="dxa"/>
            <w:tcBorders>
              <w:top w:val="nil"/>
              <w:left w:val="nil"/>
              <w:bottom w:val="nil"/>
              <w:right w:val="nil"/>
            </w:tcBorders>
            <w:shd w:val="clear" w:color="auto" w:fill="auto"/>
            <w:tcMar>
              <w:top w:w="120" w:type="dxa"/>
              <w:left w:w="120" w:type="dxa"/>
              <w:bottom w:w="120" w:type="dxa"/>
              <w:right w:w="120" w:type="dxa"/>
            </w:tcMar>
          </w:tcPr>
          <w:p w14:paraId="06E754E9" w14:textId="77777777" w:rsidR="008E6292" w:rsidRDefault="00000000">
            <w:pPr>
              <w:jc w:val="center"/>
            </w:pPr>
            <w:r>
              <w:t>Poor</w:t>
            </w:r>
          </w:p>
        </w:tc>
        <w:tc>
          <w:tcPr>
            <w:tcW w:w="1830" w:type="dxa"/>
            <w:tcBorders>
              <w:top w:val="nil"/>
              <w:left w:val="nil"/>
              <w:bottom w:val="nil"/>
              <w:right w:val="nil"/>
            </w:tcBorders>
            <w:shd w:val="clear" w:color="auto" w:fill="auto"/>
            <w:tcMar>
              <w:top w:w="120" w:type="dxa"/>
              <w:left w:w="120" w:type="dxa"/>
              <w:bottom w:w="120" w:type="dxa"/>
              <w:right w:w="120" w:type="dxa"/>
            </w:tcMar>
          </w:tcPr>
          <w:p w14:paraId="73B130A7" w14:textId="77777777" w:rsidR="008E6292" w:rsidRDefault="00000000">
            <w:pPr>
              <w:jc w:val="center"/>
            </w:pPr>
            <w:r>
              <w:t>1.00</w:t>
            </w:r>
          </w:p>
        </w:tc>
      </w:tr>
      <w:tr w:rsidR="008E6292" w14:paraId="693E6D71" w14:textId="77777777">
        <w:tc>
          <w:tcPr>
            <w:tcW w:w="1125" w:type="dxa"/>
            <w:tcBorders>
              <w:top w:val="nil"/>
              <w:left w:val="nil"/>
              <w:bottom w:val="nil"/>
              <w:right w:val="nil"/>
            </w:tcBorders>
            <w:shd w:val="clear" w:color="auto" w:fill="auto"/>
            <w:tcMar>
              <w:top w:w="120" w:type="dxa"/>
              <w:left w:w="120" w:type="dxa"/>
              <w:bottom w:w="120" w:type="dxa"/>
              <w:right w:w="120" w:type="dxa"/>
            </w:tcMar>
          </w:tcPr>
          <w:p w14:paraId="13967901" w14:textId="77777777" w:rsidR="008E6292" w:rsidRDefault="00000000">
            <w:pPr>
              <w:jc w:val="center"/>
            </w:pPr>
            <w:r>
              <w:t>D-</w:t>
            </w:r>
          </w:p>
        </w:tc>
        <w:tc>
          <w:tcPr>
            <w:tcW w:w="1575" w:type="dxa"/>
            <w:tcBorders>
              <w:top w:val="nil"/>
              <w:left w:val="nil"/>
              <w:bottom w:val="nil"/>
              <w:right w:val="nil"/>
            </w:tcBorders>
            <w:shd w:val="clear" w:color="auto" w:fill="auto"/>
            <w:tcMar>
              <w:top w:w="120" w:type="dxa"/>
              <w:left w:w="120" w:type="dxa"/>
              <w:bottom w:w="120" w:type="dxa"/>
              <w:right w:w="120" w:type="dxa"/>
            </w:tcMar>
          </w:tcPr>
          <w:p w14:paraId="0EACE59F" w14:textId="77777777" w:rsidR="008E6292" w:rsidRDefault="00000000">
            <w:pPr>
              <w:jc w:val="center"/>
            </w:pPr>
            <w:r>
              <w:t>Poor</w:t>
            </w:r>
          </w:p>
        </w:tc>
        <w:tc>
          <w:tcPr>
            <w:tcW w:w="1830" w:type="dxa"/>
            <w:tcBorders>
              <w:top w:val="nil"/>
              <w:left w:val="nil"/>
              <w:bottom w:val="nil"/>
              <w:right w:val="nil"/>
            </w:tcBorders>
            <w:shd w:val="clear" w:color="auto" w:fill="auto"/>
            <w:tcMar>
              <w:top w:w="120" w:type="dxa"/>
              <w:left w:w="120" w:type="dxa"/>
              <w:bottom w:w="120" w:type="dxa"/>
              <w:right w:w="120" w:type="dxa"/>
            </w:tcMar>
          </w:tcPr>
          <w:p w14:paraId="19F1B877" w14:textId="77777777" w:rsidR="008E6292" w:rsidRDefault="00000000">
            <w:pPr>
              <w:jc w:val="center"/>
            </w:pPr>
            <w:r>
              <w:t>0.67</w:t>
            </w:r>
          </w:p>
        </w:tc>
      </w:tr>
      <w:tr w:rsidR="008E6292" w14:paraId="75191A58" w14:textId="77777777">
        <w:tc>
          <w:tcPr>
            <w:tcW w:w="1125" w:type="dxa"/>
            <w:tcBorders>
              <w:top w:val="nil"/>
              <w:left w:val="nil"/>
              <w:bottom w:val="nil"/>
              <w:right w:val="nil"/>
            </w:tcBorders>
            <w:shd w:val="clear" w:color="auto" w:fill="auto"/>
            <w:tcMar>
              <w:top w:w="120" w:type="dxa"/>
              <w:left w:w="120" w:type="dxa"/>
              <w:bottom w:w="120" w:type="dxa"/>
              <w:right w:w="120" w:type="dxa"/>
            </w:tcMar>
          </w:tcPr>
          <w:p w14:paraId="1AF97B71" w14:textId="77777777" w:rsidR="008E6292" w:rsidRDefault="00000000">
            <w:pPr>
              <w:jc w:val="center"/>
            </w:pPr>
            <w:r>
              <w:t>F</w:t>
            </w:r>
          </w:p>
        </w:tc>
        <w:tc>
          <w:tcPr>
            <w:tcW w:w="1575" w:type="dxa"/>
            <w:tcBorders>
              <w:top w:val="nil"/>
              <w:left w:val="nil"/>
              <w:bottom w:val="nil"/>
              <w:right w:val="nil"/>
            </w:tcBorders>
            <w:shd w:val="clear" w:color="auto" w:fill="auto"/>
            <w:tcMar>
              <w:top w:w="120" w:type="dxa"/>
              <w:left w:w="120" w:type="dxa"/>
              <w:bottom w:w="120" w:type="dxa"/>
              <w:right w:w="120" w:type="dxa"/>
            </w:tcMar>
          </w:tcPr>
          <w:p w14:paraId="70016D66" w14:textId="77777777" w:rsidR="008E6292" w:rsidRDefault="00000000">
            <w:pPr>
              <w:jc w:val="center"/>
            </w:pPr>
            <w:r>
              <w:t>Failure</w:t>
            </w:r>
          </w:p>
        </w:tc>
        <w:tc>
          <w:tcPr>
            <w:tcW w:w="1830" w:type="dxa"/>
            <w:tcBorders>
              <w:top w:val="nil"/>
              <w:left w:val="nil"/>
              <w:bottom w:val="nil"/>
              <w:right w:val="nil"/>
            </w:tcBorders>
            <w:shd w:val="clear" w:color="auto" w:fill="auto"/>
            <w:tcMar>
              <w:top w:w="120" w:type="dxa"/>
              <w:left w:w="120" w:type="dxa"/>
              <w:bottom w:w="120" w:type="dxa"/>
              <w:right w:w="120" w:type="dxa"/>
            </w:tcMar>
          </w:tcPr>
          <w:p w14:paraId="01CEC99C" w14:textId="77777777" w:rsidR="008E6292" w:rsidRDefault="00000000">
            <w:pPr>
              <w:jc w:val="center"/>
            </w:pPr>
            <w:r>
              <w:t>0.00</w:t>
            </w:r>
          </w:p>
        </w:tc>
      </w:tr>
    </w:tbl>
    <w:p w14:paraId="5F149668" w14:textId="77777777" w:rsidR="008E6292" w:rsidRDefault="008E6292">
      <w:pPr>
        <w:pStyle w:val="Heading3"/>
        <w:spacing w:before="150" w:after="150"/>
        <w:ind w:left="0"/>
        <w:rPr>
          <w:rFonts w:ascii="Helvetica Neue" w:eastAsia="Helvetica Neue" w:hAnsi="Helvetica Neue" w:cs="Helvetica Neue"/>
          <w:color w:val="68676C"/>
          <w:sz w:val="21"/>
          <w:szCs w:val="21"/>
        </w:rPr>
      </w:pPr>
      <w:bookmarkStart w:id="3" w:name="_heading=h.wzyyanlqo0kh" w:colFirst="0" w:colLast="0"/>
      <w:bookmarkEnd w:id="3"/>
    </w:p>
    <w:p w14:paraId="33DB0F0A" w14:textId="77777777" w:rsidR="008E6292" w:rsidRDefault="00000000">
      <w:pPr>
        <w:pStyle w:val="Heading3"/>
        <w:spacing w:before="150" w:after="150"/>
        <w:rPr>
          <w:rFonts w:ascii="Impact" w:eastAsia="Impact" w:hAnsi="Impact" w:cs="Impact"/>
          <w:smallCaps/>
          <w:color w:val="385623"/>
          <w:sz w:val="30"/>
          <w:szCs w:val="30"/>
        </w:rPr>
      </w:pPr>
      <w:r>
        <w:rPr>
          <w:rFonts w:ascii="Impact" w:eastAsia="Impact" w:hAnsi="Impact" w:cs="Impact"/>
          <w:smallCaps/>
          <w:color w:val="385623"/>
          <w:sz w:val="30"/>
          <w:szCs w:val="30"/>
        </w:rPr>
        <w:t>GRADES</w:t>
      </w:r>
    </w:p>
    <w:p w14:paraId="75DCC4C0" w14:textId="77777777" w:rsidR="008E6292" w:rsidRDefault="00000000">
      <w:pPr>
        <w:pBdr>
          <w:top w:val="nil"/>
          <w:left w:val="nil"/>
          <w:bottom w:val="nil"/>
          <w:right w:val="nil"/>
          <w:between w:val="nil"/>
        </w:pBdr>
        <w:shd w:val="clear" w:color="auto" w:fill="FFFFFF"/>
        <w:spacing w:after="240"/>
        <w:ind w:firstLine="0"/>
        <w:rPr>
          <w:rFonts w:ascii="Helvetica Neue" w:eastAsia="Helvetica Neue" w:hAnsi="Helvetica Neue" w:cs="Helvetica Neue"/>
          <w:color w:val="68676C"/>
          <w:sz w:val="21"/>
          <w:szCs w:val="21"/>
        </w:rPr>
      </w:pPr>
      <w:r>
        <w:rPr>
          <w:rFonts w:ascii="Helvetica Neue" w:eastAsia="Helvetica Neue" w:hAnsi="Helvetica Neue" w:cs="Helvetica Neue"/>
          <w:color w:val="68676C"/>
          <w:sz w:val="21"/>
          <w:szCs w:val="21"/>
        </w:rPr>
        <w:t xml:space="preserve">Students enrolled in the technical diploma will be graded by the following letter grade and point system. These represent various levels of accomplishment and grade points earned. Some instructors may not use plus </w:t>
      </w:r>
      <w:proofErr w:type="gramStart"/>
      <w:r>
        <w:rPr>
          <w:rFonts w:ascii="Helvetica Neue" w:eastAsia="Helvetica Neue" w:hAnsi="Helvetica Neue" w:cs="Helvetica Neue"/>
          <w:color w:val="68676C"/>
          <w:sz w:val="21"/>
          <w:szCs w:val="21"/>
        </w:rPr>
        <w:t>( +</w:t>
      </w:r>
      <w:proofErr w:type="gramEnd"/>
      <w:r>
        <w:rPr>
          <w:rFonts w:ascii="Helvetica Neue" w:eastAsia="Helvetica Neue" w:hAnsi="Helvetica Neue" w:cs="Helvetica Neue"/>
          <w:color w:val="68676C"/>
          <w:sz w:val="21"/>
          <w:szCs w:val="21"/>
        </w:rPr>
        <w:t xml:space="preserve"> ) or minus ( - ) grades.</w:t>
      </w:r>
    </w:p>
    <w:p w14:paraId="3174FCF3" w14:textId="77777777" w:rsidR="008E6292" w:rsidRDefault="008E6292">
      <w:pPr>
        <w:pBdr>
          <w:top w:val="nil"/>
          <w:left w:val="nil"/>
          <w:bottom w:val="nil"/>
          <w:right w:val="nil"/>
          <w:between w:val="nil"/>
        </w:pBdr>
        <w:shd w:val="clear" w:color="auto" w:fill="FFFFFF"/>
        <w:spacing w:after="240"/>
        <w:ind w:left="0" w:firstLine="0"/>
        <w:rPr>
          <w:rFonts w:ascii="Helvetica Neue" w:eastAsia="Helvetica Neue" w:hAnsi="Helvetica Neue" w:cs="Helvetica Neue"/>
          <w:b/>
          <w:color w:val="68676C"/>
          <w:sz w:val="21"/>
          <w:szCs w:val="21"/>
        </w:rPr>
      </w:pPr>
    </w:p>
    <w:p w14:paraId="7018D236" w14:textId="77777777" w:rsidR="008E6292" w:rsidRDefault="00000000">
      <w:pPr>
        <w:pBdr>
          <w:top w:val="nil"/>
          <w:left w:val="nil"/>
          <w:bottom w:val="nil"/>
          <w:right w:val="nil"/>
          <w:between w:val="nil"/>
        </w:pBdr>
        <w:shd w:val="clear" w:color="auto" w:fill="FFFFFF"/>
        <w:spacing w:after="240"/>
        <w:ind w:left="0" w:firstLine="0"/>
        <w:rPr>
          <w:rFonts w:ascii="Helvetica Neue" w:eastAsia="Helvetica Neue" w:hAnsi="Helvetica Neue" w:cs="Helvetica Neue"/>
          <w:color w:val="68676C"/>
          <w:sz w:val="21"/>
          <w:szCs w:val="21"/>
        </w:rPr>
      </w:pPr>
      <w:r>
        <w:rPr>
          <w:rFonts w:ascii="Helvetica Neue" w:eastAsia="Helvetica Neue" w:hAnsi="Helvetica Neue" w:cs="Helvetica Neue"/>
          <w:b/>
          <w:color w:val="68676C"/>
          <w:sz w:val="21"/>
          <w:szCs w:val="21"/>
        </w:rPr>
        <w:t>The following grades may appear on your transcript, but will not be included in your GPA:</w:t>
      </w:r>
    </w:p>
    <w:p w14:paraId="03455CF4" w14:textId="77777777" w:rsidR="008E6292" w:rsidRDefault="00000000">
      <w:pPr>
        <w:pBdr>
          <w:top w:val="nil"/>
          <w:left w:val="nil"/>
          <w:bottom w:val="nil"/>
          <w:right w:val="nil"/>
          <w:between w:val="nil"/>
        </w:pBdr>
        <w:shd w:val="clear" w:color="auto" w:fill="FFFFFF"/>
        <w:spacing w:after="240"/>
        <w:ind w:firstLine="0"/>
        <w:rPr>
          <w:rFonts w:ascii="Helvetica Neue" w:eastAsia="Helvetica Neue" w:hAnsi="Helvetica Neue" w:cs="Helvetica Neue"/>
          <w:color w:val="68676C"/>
          <w:sz w:val="21"/>
          <w:szCs w:val="21"/>
        </w:rPr>
      </w:pPr>
      <w:r>
        <w:rPr>
          <w:rFonts w:ascii="Helvetica Neue" w:eastAsia="Helvetica Neue" w:hAnsi="Helvetica Neue" w:cs="Helvetica Neue"/>
          <w:b/>
          <w:color w:val="68676C"/>
          <w:sz w:val="21"/>
          <w:szCs w:val="21"/>
        </w:rPr>
        <w:t>WP </w:t>
      </w:r>
      <w:r>
        <w:rPr>
          <w:rFonts w:ascii="Helvetica Neue" w:eastAsia="Helvetica Neue" w:hAnsi="Helvetica Neue" w:cs="Helvetica Neue"/>
          <w:color w:val="68676C"/>
          <w:sz w:val="21"/>
          <w:szCs w:val="21"/>
        </w:rPr>
        <w:t>-Withdrawal Passing</w:t>
      </w:r>
      <w:r>
        <w:rPr>
          <w:rFonts w:ascii="Helvetica Neue" w:eastAsia="Helvetica Neue" w:hAnsi="Helvetica Neue" w:cs="Helvetica Neue"/>
          <w:color w:val="68676C"/>
          <w:sz w:val="21"/>
          <w:szCs w:val="21"/>
        </w:rPr>
        <w:br/>
      </w:r>
      <w:r>
        <w:rPr>
          <w:rFonts w:ascii="Helvetica Neue" w:eastAsia="Helvetica Neue" w:hAnsi="Helvetica Neue" w:cs="Helvetica Neue"/>
          <w:b/>
          <w:color w:val="68676C"/>
          <w:sz w:val="21"/>
          <w:szCs w:val="21"/>
        </w:rPr>
        <w:t>WF </w:t>
      </w:r>
      <w:r>
        <w:rPr>
          <w:rFonts w:ascii="Helvetica Neue" w:eastAsia="Helvetica Neue" w:hAnsi="Helvetica Neue" w:cs="Helvetica Neue"/>
          <w:color w:val="68676C"/>
          <w:sz w:val="21"/>
          <w:szCs w:val="21"/>
        </w:rPr>
        <w:t>-Withdrawal Failing</w:t>
      </w:r>
      <w:r>
        <w:rPr>
          <w:rFonts w:ascii="Helvetica Neue" w:eastAsia="Helvetica Neue" w:hAnsi="Helvetica Neue" w:cs="Helvetica Neue"/>
          <w:color w:val="68676C"/>
          <w:sz w:val="21"/>
          <w:szCs w:val="21"/>
        </w:rPr>
        <w:br/>
      </w:r>
      <w:r>
        <w:rPr>
          <w:rFonts w:ascii="Helvetica Neue" w:eastAsia="Helvetica Neue" w:hAnsi="Helvetica Neue" w:cs="Helvetica Neue"/>
          <w:b/>
          <w:color w:val="68676C"/>
          <w:sz w:val="21"/>
          <w:szCs w:val="21"/>
        </w:rPr>
        <w:t>W </w:t>
      </w:r>
      <w:r>
        <w:rPr>
          <w:rFonts w:ascii="Helvetica Neue" w:eastAsia="Helvetica Neue" w:hAnsi="Helvetica Neue" w:cs="Helvetica Neue"/>
          <w:color w:val="68676C"/>
          <w:sz w:val="21"/>
          <w:szCs w:val="21"/>
        </w:rPr>
        <w:t>-Withdrawal</w:t>
      </w:r>
      <w:r>
        <w:rPr>
          <w:rFonts w:ascii="Helvetica Neue" w:eastAsia="Helvetica Neue" w:hAnsi="Helvetica Neue" w:cs="Helvetica Neue"/>
          <w:color w:val="68676C"/>
          <w:sz w:val="21"/>
          <w:szCs w:val="21"/>
        </w:rPr>
        <w:br/>
      </w:r>
      <w:r>
        <w:rPr>
          <w:rFonts w:ascii="Helvetica Neue" w:eastAsia="Helvetica Neue" w:hAnsi="Helvetica Neue" w:cs="Helvetica Neue"/>
          <w:b/>
          <w:color w:val="68676C"/>
          <w:sz w:val="21"/>
          <w:szCs w:val="21"/>
        </w:rPr>
        <w:t>R </w:t>
      </w:r>
      <w:r>
        <w:rPr>
          <w:rFonts w:ascii="Helvetica Neue" w:eastAsia="Helvetica Neue" w:hAnsi="Helvetica Neue" w:cs="Helvetica Neue"/>
          <w:color w:val="68676C"/>
          <w:sz w:val="21"/>
          <w:szCs w:val="21"/>
        </w:rPr>
        <w:t>-Repeated</w:t>
      </w:r>
      <w:r>
        <w:rPr>
          <w:rFonts w:ascii="Helvetica Neue" w:eastAsia="Helvetica Neue" w:hAnsi="Helvetica Neue" w:cs="Helvetica Neue"/>
          <w:color w:val="68676C"/>
          <w:sz w:val="21"/>
          <w:szCs w:val="21"/>
        </w:rPr>
        <w:br/>
      </w:r>
      <w:r>
        <w:rPr>
          <w:rFonts w:ascii="Helvetica Neue" w:eastAsia="Helvetica Neue" w:hAnsi="Helvetica Neue" w:cs="Helvetica Neue"/>
          <w:b/>
          <w:color w:val="68676C"/>
          <w:sz w:val="21"/>
          <w:szCs w:val="21"/>
        </w:rPr>
        <w:t>I </w:t>
      </w:r>
      <w:r>
        <w:rPr>
          <w:rFonts w:ascii="Helvetica Neue" w:eastAsia="Helvetica Neue" w:hAnsi="Helvetica Neue" w:cs="Helvetica Neue"/>
          <w:color w:val="68676C"/>
          <w:sz w:val="21"/>
          <w:szCs w:val="21"/>
        </w:rPr>
        <w:t>- Incomplete</w:t>
      </w:r>
      <w:r>
        <w:rPr>
          <w:rFonts w:ascii="Helvetica Neue" w:eastAsia="Helvetica Neue" w:hAnsi="Helvetica Neue" w:cs="Helvetica Neue"/>
          <w:color w:val="68676C"/>
          <w:sz w:val="21"/>
          <w:szCs w:val="21"/>
        </w:rPr>
        <w:br/>
      </w:r>
      <w:r>
        <w:rPr>
          <w:rFonts w:ascii="Helvetica Neue" w:eastAsia="Helvetica Neue" w:hAnsi="Helvetica Neue" w:cs="Helvetica Neue"/>
          <w:b/>
          <w:color w:val="68676C"/>
          <w:sz w:val="21"/>
          <w:szCs w:val="21"/>
        </w:rPr>
        <w:t>AU </w:t>
      </w:r>
      <w:r>
        <w:rPr>
          <w:rFonts w:ascii="Helvetica Neue" w:eastAsia="Helvetica Neue" w:hAnsi="Helvetica Neue" w:cs="Helvetica Neue"/>
          <w:color w:val="68676C"/>
          <w:sz w:val="21"/>
          <w:szCs w:val="21"/>
        </w:rPr>
        <w:t>-Audited (no credit earned)</w:t>
      </w:r>
      <w:r>
        <w:rPr>
          <w:rFonts w:ascii="Helvetica Neue" w:eastAsia="Helvetica Neue" w:hAnsi="Helvetica Neue" w:cs="Helvetica Neue"/>
          <w:color w:val="68676C"/>
          <w:sz w:val="21"/>
          <w:szCs w:val="21"/>
        </w:rPr>
        <w:br/>
      </w:r>
      <w:r>
        <w:rPr>
          <w:rFonts w:ascii="Helvetica Neue" w:eastAsia="Helvetica Neue" w:hAnsi="Helvetica Neue" w:cs="Helvetica Neue"/>
          <w:b/>
          <w:color w:val="68676C"/>
          <w:sz w:val="21"/>
          <w:szCs w:val="21"/>
        </w:rPr>
        <w:t>TR </w:t>
      </w:r>
      <w:r>
        <w:rPr>
          <w:rFonts w:ascii="Helvetica Neue" w:eastAsia="Helvetica Neue" w:hAnsi="Helvetica Neue" w:cs="Helvetica Neue"/>
          <w:color w:val="68676C"/>
          <w:sz w:val="21"/>
          <w:szCs w:val="21"/>
        </w:rPr>
        <w:t>-Transfer Credit</w:t>
      </w:r>
      <w:r>
        <w:rPr>
          <w:rFonts w:ascii="Helvetica Neue" w:eastAsia="Helvetica Neue" w:hAnsi="Helvetica Neue" w:cs="Helvetica Neue"/>
          <w:color w:val="68676C"/>
          <w:sz w:val="21"/>
          <w:szCs w:val="21"/>
        </w:rPr>
        <w:br/>
      </w:r>
    </w:p>
    <w:p w14:paraId="170BAF85" w14:textId="77777777" w:rsidR="008E6292" w:rsidRDefault="00000000">
      <w:pPr>
        <w:pStyle w:val="Heading3"/>
        <w:spacing w:before="150" w:after="150"/>
        <w:rPr>
          <w:rFonts w:ascii="Impact" w:eastAsia="Impact" w:hAnsi="Impact" w:cs="Impact"/>
          <w:smallCaps/>
          <w:color w:val="385623"/>
          <w:sz w:val="30"/>
          <w:szCs w:val="30"/>
        </w:rPr>
      </w:pPr>
      <w:r>
        <w:rPr>
          <w:rFonts w:ascii="Impact" w:eastAsia="Impact" w:hAnsi="Impact" w:cs="Impact"/>
          <w:smallCaps/>
          <w:color w:val="385623"/>
          <w:sz w:val="30"/>
          <w:szCs w:val="30"/>
        </w:rPr>
        <w:t>I - GRADE</w:t>
      </w:r>
    </w:p>
    <w:p w14:paraId="3659419C" w14:textId="77777777" w:rsidR="008E6292" w:rsidRDefault="00000000">
      <w:pPr>
        <w:pBdr>
          <w:top w:val="nil"/>
          <w:left w:val="nil"/>
          <w:bottom w:val="nil"/>
          <w:right w:val="nil"/>
          <w:between w:val="nil"/>
        </w:pBdr>
        <w:shd w:val="clear" w:color="auto" w:fill="FFFFFF"/>
        <w:spacing w:after="240"/>
        <w:ind w:left="0" w:firstLine="0"/>
        <w:rPr>
          <w:rFonts w:ascii="Helvetica Neue" w:eastAsia="Helvetica Neue" w:hAnsi="Helvetica Neue" w:cs="Helvetica Neue"/>
          <w:color w:val="68676C"/>
          <w:sz w:val="21"/>
          <w:szCs w:val="21"/>
        </w:rPr>
      </w:pPr>
      <w:r>
        <w:rPr>
          <w:rFonts w:ascii="Helvetica Neue" w:eastAsia="Helvetica Neue" w:hAnsi="Helvetica Neue" w:cs="Helvetica Neue"/>
          <w:color w:val="68676C"/>
          <w:sz w:val="21"/>
          <w:szCs w:val="21"/>
        </w:rPr>
        <w:t xml:space="preserve">The I (incomplete) grade may be assigned, at the discretion of the instructor, if you encountered extenuating circumstances which prevented completion of the course. You must have been close to completing the course but, due to extenuating circumstances, were unable to complete the final exam or some limited amount of coursework. </w:t>
      </w:r>
    </w:p>
    <w:p w14:paraId="1936C24F" w14:textId="77777777" w:rsidR="008E6292" w:rsidRDefault="00000000">
      <w:pPr>
        <w:pBdr>
          <w:top w:val="nil"/>
          <w:left w:val="nil"/>
          <w:bottom w:val="nil"/>
          <w:right w:val="nil"/>
          <w:between w:val="nil"/>
        </w:pBdr>
        <w:shd w:val="clear" w:color="auto" w:fill="FFFFFF"/>
        <w:spacing w:after="240"/>
        <w:ind w:left="0" w:firstLine="0"/>
        <w:rPr>
          <w:rFonts w:ascii="Helvetica Neue" w:eastAsia="Helvetica Neue" w:hAnsi="Helvetica Neue" w:cs="Helvetica Neue"/>
          <w:color w:val="68676C"/>
          <w:sz w:val="21"/>
          <w:szCs w:val="21"/>
        </w:rPr>
      </w:pPr>
      <w:r>
        <w:rPr>
          <w:rFonts w:ascii="Helvetica Neue" w:eastAsia="Helvetica Neue" w:hAnsi="Helvetica Neue" w:cs="Helvetica Neue"/>
          <w:color w:val="68676C"/>
          <w:sz w:val="21"/>
          <w:szCs w:val="21"/>
        </w:rPr>
        <w:t>The instructor sets a deadline by which the coursework must be completed. The deadline will be no later than the end of the following semester. The I grade will be displayed on your transcript.  An I grade which is not changed by the deadline set by the instructor will automatically be changed to an F grade.</w:t>
      </w:r>
    </w:p>
    <w:p w14:paraId="64C912DC" w14:textId="77777777" w:rsidR="008E6292" w:rsidRDefault="00000000">
      <w:pPr>
        <w:pStyle w:val="Heading3"/>
        <w:spacing w:before="150" w:after="150"/>
        <w:rPr>
          <w:rFonts w:ascii="Impact" w:eastAsia="Impact" w:hAnsi="Impact" w:cs="Impact"/>
          <w:smallCaps/>
          <w:color w:val="385623"/>
          <w:sz w:val="30"/>
          <w:szCs w:val="30"/>
        </w:rPr>
      </w:pPr>
      <w:r>
        <w:rPr>
          <w:rFonts w:ascii="Impact" w:eastAsia="Impact" w:hAnsi="Impact" w:cs="Impact"/>
          <w:smallCaps/>
          <w:color w:val="385623"/>
          <w:sz w:val="30"/>
          <w:szCs w:val="30"/>
        </w:rPr>
        <w:t>GRADE CHANGES</w:t>
      </w:r>
    </w:p>
    <w:p w14:paraId="10E56AAD" w14:textId="77777777" w:rsidR="008E6292" w:rsidRDefault="00000000">
      <w:pPr>
        <w:pBdr>
          <w:top w:val="nil"/>
          <w:left w:val="nil"/>
          <w:bottom w:val="nil"/>
          <w:right w:val="nil"/>
          <w:between w:val="nil"/>
        </w:pBdr>
        <w:shd w:val="clear" w:color="auto" w:fill="FFFFFF"/>
        <w:spacing w:after="240"/>
        <w:ind w:left="0" w:firstLine="0"/>
        <w:rPr>
          <w:rFonts w:ascii="Helvetica Neue" w:eastAsia="Helvetica Neue" w:hAnsi="Helvetica Neue" w:cs="Helvetica Neue"/>
          <w:color w:val="68676C"/>
          <w:sz w:val="21"/>
          <w:szCs w:val="21"/>
        </w:rPr>
      </w:pPr>
      <w:r>
        <w:rPr>
          <w:rFonts w:ascii="Helvetica Neue" w:eastAsia="Helvetica Neue" w:hAnsi="Helvetica Neue" w:cs="Helvetica Neue"/>
          <w:color w:val="68676C"/>
          <w:sz w:val="21"/>
          <w:szCs w:val="21"/>
        </w:rPr>
        <w:t>Grade changes must be made within one year of the end of the semester in which you registered for the class. Grade changes will be honored only to correct a mistake or error in calculating or assigning the grade.</w:t>
      </w:r>
    </w:p>
    <w:p w14:paraId="4C3A1FC7" w14:textId="77777777" w:rsidR="008E6292" w:rsidRDefault="00000000">
      <w:pPr>
        <w:pStyle w:val="Heading3"/>
        <w:spacing w:before="150" w:after="150"/>
        <w:rPr>
          <w:rFonts w:ascii="Impact" w:eastAsia="Impact" w:hAnsi="Impact" w:cs="Impact"/>
          <w:smallCaps/>
          <w:color w:val="385623"/>
          <w:sz w:val="30"/>
          <w:szCs w:val="30"/>
        </w:rPr>
      </w:pPr>
      <w:r>
        <w:rPr>
          <w:rFonts w:ascii="Impact" w:eastAsia="Impact" w:hAnsi="Impact" w:cs="Impact"/>
          <w:smallCaps/>
          <w:color w:val="385623"/>
          <w:sz w:val="30"/>
          <w:szCs w:val="30"/>
        </w:rPr>
        <w:t>PROGRAM RECORD SEALED AT GRADUATION</w:t>
      </w:r>
    </w:p>
    <w:p w14:paraId="6CE1E038" w14:textId="77777777" w:rsidR="008E6292" w:rsidRDefault="00000000">
      <w:pPr>
        <w:pBdr>
          <w:top w:val="nil"/>
          <w:left w:val="nil"/>
          <w:bottom w:val="nil"/>
          <w:right w:val="nil"/>
          <w:between w:val="nil"/>
        </w:pBdr>
        <w:shd w:val="clear" w:color="auto" w:fill="FFFFFF"/>
        <w:spacing w:after="240"/>
        <w:ind w:left="0" w:firstLine="0"/>
        <w:rPr>
          <w:rFonts w:ascii="Helvetica Neue" w:eastAsia="Helvetica Neue" w:hAnsi="Helvetica Neue" w:cs="Helvetica Neue"/>
          <w:color w:val="68676C"/>
          <w:sz w:val="21"/>
          <w:szCs w:val="21"/>
        </w:rPr>
      </w:pPr>
      <w:r>
        <w:rPr>
          <w:rFonts w:ascii="Helvetica Neue" w:eastAsia="Helvetica Neue" w:hAnsi="Helvetica Neue" w:cs="Helvetica Neue"/>
          <w:color w:val="68676C"/>
          <w:sz w:val="21"/>
          <w:szCs w:val="21"/>
        </w:rPr>
        <w:t>Once you graduate from a program, that record is sealed. No changes are made to grades used to meet program requirements. If a course used to fulfill a graduation requirement is repeated after you graduate, the repeat does not affect the record; it will not be used for credit or GPA purposes.</w:t>
      </w:r>
    </w:p>
    <w:p w14:paraId="3063B6C3" w14:textId="77777777" w:rsidR="008E6292" w:rsidRDefault="00000000">
      <w:pPr>
        <w:pStyle w:val="Heading3"/>
        <w:spacing w:before="150" w:after="150"/>
        <w:rPr>
          <w:rFonts w:ascii="Impact" w:eastAsia="Impact" w:hAnsi="Impact" w:cs="Impact"/>
          <w:smallCaps/>
          <w:color w:val="385623"/>
          <w:sz w:val="30"/>
          <w:szCs w:val="30"/>
        </w:rPr>
      </w:pPr>
      <w:bookmarkStart w:id="4" w:name="bookmark=id.3znysh7" w:colFirst="0" w:colLast="0"/>
      <w:bookmarkEnd w:id="4"/>
      <w:r>
        <w:rPr>
          <w:rFonts w:ascii="Impact" w:eastAsia="Impact" w:hAnsi="Impact" w:cs="Impact"/>
          <w:smallCaps/>
          <w:color w:val="385623"/>
          <w:sz w:val="30"/>
          <w:szCs w:val="30"/>
        </w:rPr>
        <w:t>GRADE POINT AVERAGE (GPA)</w:t>
      </w:r>
    </w:p>
    <w:p w14:paraId="7C671866" w14:textId="77777777" w:rsidR="008E6292" w:rsidRDefault="00000000">
      <w:pPr>
        <w:pBdr>
          <w:top w:val="nil"/>
          <w:left w:val="nil"/>
          <w:bottom w:val="nil"/>
          <w:right w:val="nil"/>
          <w:between w:val="nil"/>
        </w:pBdr>
        <w:shd w:val="clear" w:color="auto" w:fill="FFFFFF"/>
        <w:spacing w:after="240"/>
        <w:ind w:left="0" w:firstLine="0"/>
        <w:rPr>
          <w:rFonts w:ascii="Helvetica Neue" w:eastAsia="Helvetica Neue" w:hAnsi="Helvetica Neue" w:cs="Helvetica Neue"/>
          <w:color w:val="68676C"/>
          <w:sz w:val="21"/>
          <w:szCs w:val="21"/>
        </w:rPr>
      </w:pPr>
      <w:r>
        <w:rPr>
          <w:rFonts w:ascii="Helvetica Neue" w:eastAsia="Helvetica Neue" w:hAnsi="Helvetica Neue" w:cs="Helvetica Neue"/>
          <w:color w:val="68676C"/>
          <w:sz w:val="21"/>
          <w:szCs w:val="21"/>
        </w:rPr>
        <w:t xml:space="preserve">Your average grade is expressed in terms of a grade-point average. The grading scale at Glocal Institute, Inc. is based on a four-point scale. The grade point average is calculated by dividing the sum of the grade </w:t>
      </w:r>
      <w:r>
        <w:rPr>
          <w:rFonts w:ascii="Helvetica Neue" w:eastAsia="Helvetica Neue" w:hAnsi="Helvetica Neue" w:cs="Helvetica Neue"/>
          <w:color w:val="68676C"/>
          <w:sz w:val="21"/>
          <w:szCs w:val="21"/>
        </w:rPr>
        <w:lastRenderedPageBreak/>
        <w:t>points by the total number of GPA points. General college, pre-college and pre-technical classes are developmental and/or remedial classes and do not count toward postsecondary graduation, nor are they used in GPA calculations. To determine your GPA:</w:t>
      </w:r>
    </w:p>
    <w:p w14:paraId="1A1FFEC9" w14:textId="77777777" w:rsidR="008E6292" w:rsidRDefault="00000000">
      <w:pPr>
        <w:numPr>
          <w:ilvl w:val="0"/>
          <w:numId w:val="1"/>
        </w:numPr>
        <w:shd w:val="clear" w:color="auto" w:fill="FFFFFF"/>
        <w:spacing w:before="280"/>
        <w:rPr>
          <w:rFonts w:ascii="Helvetica Neue" w:eastAsia="Helvetica Neue" w:hAnsi="Helvetica Neue" w:cs="Helvetica Neue"/>
          <w:color w:val="68676C"/>
          <w:sz w:val="21"/>
          <w:szCs w:val="21"/>
        </w:rPr>
      </w:pPr>
      <w:r>
        <w:rPr>
          <w:rFonts w:ascii="Helvetica Neue" w:eastAsia="Helvetica Neue" w:hAnsi="Helvetica Neue" w:cs="Helvetica Neue"/>
          <w:color w:val="68676C"/>
          <w:sz w:val="21"/>
          <w:szCs w:val="21"/>
        </w:rPr>
        <w:t>Multiply the number of GPA points for each course by the grade point value of the letter grades assigned. This converts the letter grades into grade points.</w:t>
      </w:r>
    </w:p>
    <w:p w14:paraId="587E3711" w14:textId="77777777" w:rsidR="008E6292" w:rsidRDefault="00000000">
      <w:pPr>
        <w:numPr>
          <w:ilvl w:val="0"/>
          <w:numId w:val="1"/>
        </w:numPr>
        <w:shd w:val="clear" w:color="auto" w:fill="FFFFFF"/>
        <w:rPr>
          <w:rFonts w:ascii="Helvetica Neue" w:eastAsia="Helvetica Neue" w:hAnsi="Helvetica Neue" w:cs="Helvetica Neue"/>
          <w:color w:val="68676C"/>
          <w:sz w:val="21"/>
          <w:szCs w:val="21"/>
        </w:rPr>
      </w:pPr>
      <w:r>
        <w:rPr>
          <w:rFonts w:ascii="Helvetica Neue" w:eastAsia="Helvetica Neue" w:hAnsi="Helvetica Neue" w:cs="Helvetica Neue"/>
          <w:color w:val="68676C"/>
          <w:sz w:val="21"/>
          <w:szCs w:val="21"/>
        </w:rPr>
        <w:t>Add the total number of GPA points.</w:t>
      </w:r>
    </w:p>
    <w:p w14:paraId="7D135D0A" w14:textId="77777777" w:rsidR="008E6292" w:rsidRDefault="00000000">
      <w:pPr>
        <w:numPr>
          <w:ilvl w:val="0"/>
          <w:numId w:val="1"/>
        </w:numPr>
        <w:shd w:val="clear" w:color="auto" w:fill="FFFFFF"/>
        <w:rPr>
          <w:rFonts w:ascii="Helvetica Neue" w:eastAsia="Helvetica Neue" w:hAnsi="Helvetica Neue" w:cs="Helvetica Neue"/>
          <w:color w:val="68676C"/>
          <w:sz w:val="21"/>
          <w:szCs w:val="21"/>
        </w:rPr>
      </w:pPr>
      <w:r>
        <w:rPr>
          <w:rFonts w:ascii="Helvetica Neue" w:eastAsia="Helvetica Neue" w:hAnsi="Helvetica Neue" w:cs="Helvetica Neue"/>
          <w:color w:val="68676C"/>
          <w:sz w:val="21"/>
          <w:szCs w:val="21"/>
        </w:rPr>
        <w:t>Add the total number of grade points earned.</w:t>
      </w:r>
    </w:p>
    <w:p w14:paraId="6AE54EFA" w14:textId="77777777" w:rsidR="008E6292" w:rsidRDefault="00000000">
      <w:pPr>
        <w:numPr>
          <w:ilvl w:val="0"/>
          <w:numId w:val="1"/>
        </w:numPr>
        <w:shd w:val="clear" w:color="auto" w:fill="FFFFFF"/>
        <w:spacing w:after="280"/>
        <w:rPr>
          <w:rFonts w:ascii="Helvetica Neue" w:eastAsia="Helvetica Neue" w:hAnsi="Helvetica Neue" w:cs="Helvetica Neue"/>
          <w:color w:val="68676C"/>
          <w:sz w:val="21"/>
          <w:szCs w:val="21"/>
        </w:rPr>
      </w:pPr>
      <w:r>
        <w:rPr>
          <w:rFonts w:ascii="Helvetica Neue" w:eastAsia="Helvetica Neue" w:hAnsi="Helvetica Neue" w:cs="Helvetica Neue"/>
          <w:color w:val="68676C"/>
          <w:sz w:val="21"/>
          <w:szCs w:val="21"/>
        </w:rPr>
        <w:t>Divide the total number of grade points by the total number of GPA points.</w:t>
      </w:r>
    </w:p>
    <w:p w14:paraId="7A13C0E2" w14:textId="77777777" w:rsidR="008E6292" w:rsidRDefault="008E6292">
      <w:pPr>
        <w:pStyle w:val="Heading3"/>
        <w:spacing w:before="150" w:after="150"/>
        <w:rPr>
          <w:rFonts w:ascii="Impact" w:eastAsia="Impact" w:hAnsi="Impact" w:cs="Impact"/>
          <w:smallCaps/>
          <w:color w:val="385623"/>
          <w:sz w:val="30"/>
          <w:szCs w:val="30"/>
        </w:rPr>
      </w:pPr>
    </w:p>
    <w:p w14:paraId="62DB85E0" w14:textId="77777777" w:rsidR="008E6292" w:rsidRDefault="00000000">
      <w:pPr>
        <w:pStyle w:val="Heading3"/>
        <w:spacing w:before="150" w:after="150"/>
        <w:rPr>
          <w:rFonts w:ascii="Impact" w:eastAsia="Impact" w:hAnsi="Impact" w:cs="Impact"/>
          <w:smallCaps/>
          <w:color w:val="385623"/>
          <w:sz w:val="30"/>
          <w:szCs w:val="30"/>
        </w:rPr>
      </w:pPr>
      <w:r>
        <w:rPr>
          <w:rFonts w:ascii="Impact" w:eastAsia="Impact" w:hAnsi="Impact" w:cs="Impact"/>
          <w:smallCaps/>
          <w:color w:val="385623"/>
          <w:sz w:val="30"/>
          <w:szCs w:val="30"/>
        </w:rPr>
        <w:t>VIEW YOUR GRADES</w:t>
      </w:r>
    </w:p>
    <w:p w14:paraId="1AABD23F" w14:textId="77777777" w:rsidR="008E6292" w:rsidRDefault="00000000">
      <w:pPr>
        <w:pBdr>
          <w:top w:val="nil"/>
          <w:left w:val="nil"/>
          <w:bottom w:val="nil"/>
          <w:right w:val="nil"/>
          <w:between w:val="nil"/>
        </w:pBdr>
        <w:shd w:val="clear" w:color="auto" w:fill="FFFFFF"/>
        <w:spacing w:after="240"/>
        <w:ind w:left="0" w:firstLine="0"/>
        <w:rPr>
          <w:rFonts w:ascii="Helvetica Neue" w:eastAsia="Helvetica Neue" w:hAnsi="Helvetica Neue" w:cs="Helvetica Neue"/>
          <w:color w:val="68676C"/>
          <w:sz w:val="21"/>
          <w:szCs w:val="21"/>
        </w:rPr>
      </w:pPr>
      <w:r>
        <w:rPr>
          <w:rFonts w:ascii="Helvetica Neue" w:eastAsia="Helvetica Neue" w:hAnsi="Helvetica Neue" w:cs="Helvetica Neue"/>
          <w:color w:val="68676C"/>
          <w:sz w:val="21"/>
          <w:szCs w:val="21"/>
        </w:rPr>
        <w:t xml:space="preserve">Students may view their grades via the Learning Management System (LMS). Grades are available online the day after the instructor enters them. </w:t>
      </w:r>
    </w:p>
    <w:p w14:paraId="4CAD75A1" w14:textId="77777777" w:rsidR="008E6292" w:rsidRDefault="008E6292">
      <w:pPr>
        <w:pBdr>
          <w:top w:val="nil"/>
          <w:left w:val="nil"/>
          <w:bottom w:val="nil"/>
          <w:right w:val="nil"/>
          <w:between w:val="nil"/>
        </w:pBdr>
        <w:shd w:val="clear" w:color="auto" w:fill="FFFFFF"/>
        <w:spacing w:after="240"/>
        <w:ind w:left="0" w:firstLine="0"/>
        <w:rPr>
          <w:rFonts w:ascii="Helvetica Neue" w:eastAsia="Helvetica Neue" w:hAnsi="Helvetica Neue" w:cs="Helvetica Neue"/>
          <w:color w:val="68676C"/>
          <w:sz w:val="21"/>
          <w:szCs w:val="21"/>
        </w:rPr>
      </w:pPr>
    </w:p>
    <w:p w14:paraId="35868AEA" w14:textId="77777777" w:rsidR="008E6292" w:rsidRDefault="00000000">
      <w:pPr>
        <w:pStyle w:val="Heading3"/>
        <w:spacing w:before="150" w:after="150"/>
        <w:rPr>
          <w:rFonts w:ascii="Impact" w:eastAsia="Impact" w:hAnsi="Impact" w:cs="Impact"/>
          <w:smallCaps/>
          <w:color w:val="385623"/>
          <w:sz w:val="30"/>
          <w:szCs w:val="30"/>
        </w:rPr>
      </w:pPr>
      <w:r>
        <w:rPr>
          <w:rFonts w:ascii="Impact" w:eastAsia="Impact" w:hAnsi="Impact" w:cs="Impact"/>
          <w:smallCaps/>
          <w:color w:val="385623"/>
          <w:sz w:val="30"/>
          <w:szCs w:val="30"/>
        </w:rPr>
        <w:t>DEAN’S LIST</w:t>
      </w:r>
    </w:p>
    <w:p w14:paraId="058BFC4B" w14:textId="77777777" w:rsidR="008E6292" w:rsidRDefault="00000000">
      <w:pPr>
        <w:pBdr>
          <w:top w:val="nil"/>
          <w:left w:val="nil"/>
          <w:bottom w:val="nil"/>
          <w:right w:val="nil"/>
          <w:between w:val="nil"/>
        </w:pBdr>
        <w:shd w:val="clear" w:color="auto" w:fill="FFFFFF"/>
        <w:spacing w:after="240"/>
        <w:ind w:left="0" w:firstLine="0"/>
        <w:rPr>
          <w:rFonts w:ascii="Helvetica Neue" w:eastAsia="Helvetica Neue" w:hAnsi="Helvetica Neue" w:cs="Helvetica Neue"/>
          <w:color w:val="68676C"/>
          <w:sz w:val="21"/>
          <w:szCs w:val="21"/>
        </w:rPr>
      </w:pPr>
      <w:r>
        <w:rPr>
          <w:rFonts w:ascii="Helvetica Neue" w:eastAsia="Helvetica Neue" w:hAnsi="Helvetica Neue" w:cs="Helvetica Neue"/>
          <w:color w:val="68676C"/>
          <w:sz w:val="21"/>
          <w:szCs w:val="21"/>
        </w:rPr>
        <w:t>Dean’s List honors are granted each semester for students who achieve a </w:t>
      </w:r>
      <w:hyperlink r:id="rId9" w:anchor="gpa">
        <w:r>
          <w:rPr>
            <w:rFonts w:ascii="Helvetica Neue" w:eastAsia="Helvetica Neue" w:hAnsi="Helvetica Neue" w:cs="Helvetica Neue"/>
            <w:color w:val="693C5E"/>
            <w:sz w:val="21"/>
            <w:szCs w:val="21"/>
            <w:u w:val="single"/>
          </w:rPr>
          <w:t>semester GPA</w:t>
        </w:r>
      </w:hyperlink>
      <w:r>
        <w:rPr>
          <w:rFonts w:ascii="Helvetica Neue" w:eastAsia="Helvetica Neue" w:hAnsi="Helvetica Neue" w:cs="Helvetica Neue"/>
          <w:color w:val="68676C"/>
          <w:sz w:val="21"/>
          <w:szCs w:val="21"/>
        </w:rPr>
        <w:t> of 3.75 or better. Dean’s List calculations are based on classes that have finished (been graded) by the end of each term. After final grade verification, badges will be issued to each eligible student. A certificate may be requested if preferred or in addition to the badge.</w:t>
      </w:r>
    </w:p>
    <w:p w14:paraId="665A6F15" w14:textId="77777777" w:rsidR="008E6292" w:rsidRDefault="008E6292">
      <w:pPr>
        <w:pBdr>
          <w:top w:val="nil"/>
          <w:left w:val="nil"/>
          <w:bottom w:val="nil"/>
          <w:right w:val="nil"/>
          <w:between w:val="nil"/>
        </w:pBdr>
        <w:shd w:val="clear" w:color="auto" w:fill="FFFFFF"/>
        <w:spacing w:after="240"/>
        <w:ind w:left="0" w:firstLine="0"/>
        <w:rPr>
          <w:rFonts w:ascii="Helvetica Neue" w:eastAsia="Helvetica Neue" w:hAnsi="Helvetica Neue" w:cs="Helvetica Neue"/>
          <w:color w:val="68676C"/>
          <w:sz w:val="21"/>
          <w:szCs w:val="21"/>
        </w:rPr>
      </w:pPr>
    </w:p>
    <w:p w14:paraId="36646E6B" w14:textId="77777777" w:rsidR="008E6292" w:rsidRDefault="008E6292">
      <w:pPr>
        <w:pBdr>
          <w:top w:val="nil"/>
          <w:left w:val="nil"/>
          <w:bottom w:val="nil"/>
          <w:right w:val="nil"/>
          <w:between w:val="nil"/>
        </w:pBdr>
        <w:shd w:val="clear" w:color="auto" w:fill="FFFFFF"/>
        <w:spacing w:after="240"/>
        <w:ind w:left="0" w:firstLine="0"/>
        <w:rPr>
          <w:rFonts w:ascii="Helvetica Neue" w:eastAsia="Helvetica Neue" w:hAnsi="Helvetica Neue" w:cs="Helvetica Neue"/>
          <w:color w:val="68676C"/>
          <w:sz w:val="21"/>
          <w:szCs w:val="21"/>
        </w:rPr>
      </w:pPr>
    </w:p>
    <w:p w14:paraId="45ECC707" w14:textId="77777777" w:rsidR="008E6292" w:rsidRDefault="008E6292">
      <w:pPr>
        <w:ind w:left="0" w:firstLine="0"/>
      </w:pPr>
    </w:p>
    <w:p w14:paraId="279C2E50" w14:textId="77777777" w:rsidR="008E6292" w:rsidRDefault="00000000">
      <w:pPr>
        <w:pStyle w:val="Heading1"/>
        <w:numPr>
          <w:ilvl w:val="0"/>
          <w:numId w:val="2"/>
        </w:numPr>
        <w:tabs>
          <w:tab w:val="left" w:pos="567"/>
        </w:tabs>
      </w:pPr>
      <w:bookmarkStart w:id="5" w:name="_heading=h.2et92p0" w:colFirst="0" w:colLast="0"/>
      <w:bookmarkEnd w:id="5"/>
      <w:r>
        <w:t>APPROVAL AND REVIEW DETAILS</w:t>
      </w:r>
    </w:p>
    <w:p w14:paraId="2DA97394" w14:textId="77777777" w:rsidR="008E6292" w:rsidRDefault="008E6292"/>
    <w:tbl>
      <w:tblPr>
        <w:tblStyle w:val="a1"/>
        <w:tblW w:w="9752"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2"/>
        <w:gridCol w:w="6520"/>
      </w:tblGrid>
      <w:tr w:rsidR="008E6292" w14:paraId="4C348F94" w14:textId="77777777">
        <w:tc>
          <w:tcPr>
            <w:tcW w:w="3232" w:type="dxa"/>
            <w:shd w:val="clear" w:color="auto" w:fill="D9D9D9"/>
          </w:tcPr>
          <w:p w14:paraId="58C3B74D" w14:textId="77777777" w:rsidR="008E6292" w:rsidRDefault="00000000">
            <w:pPr>
              <w:spacing w:after="120"/>
              <w:ind w:left="0" w:firstLine="0"/>
              <w:rPr>
                <w:b/>
              </w:rPr>
            </w:pPr>
            <w:r>
              <w:rPr>
                <w:b/>
              </w:rPr>
              <w:t>Approval and Review</w:t>
            </w:r>
          </w:p>
        </w:tc>
        <w:tc>
          <w:tcPr>
            <w:tcW w:w="6520" w:type="dxa"/>
            <w:shd w:val="clear" w:color="auto" w:fill="D9D9D9"/>
          </w:tcPr>
          <w:p w14:paraId="675BEA33" w14:textId="77777777" w:rsidR="008E6292" w:rsidRDefault="00000000">
            <w:pPr>
              <w:rPr>
                <w:b/>
              </w:rPr>
            </w:pPr>
            <w:r>
              <w:rPr>
                <w:b/>
              </w:rPr>
              <w:t>Details</w:t>
            </w:r>
          </w:p>
        </w:tc>
      </w:tr>
      <w:tr w:rsidR="008E6292" w14:paraId="2A7AC699" w14:textId="77777777">
        <w:tc>
          <w:tcPr>
            <w:tcW w:w="3232" w:type="dxa"/>
            <w:shd w:val="clear" w:color="auto" w:fill="FFFFFF"/>
          </w:tcPr>
          <w:p w14:paraId="1774ED92" w14:textId="77777777" w:rsidR="008E6292" w:rsidRDefault="00000000">
            <w:pPr>
              <w:ind w:left="0" w:firstLine="0"/>
              <w:rPr>
                <w:sz w:val="18"/>
                <w:szCs w:val="18"/>
              </w:rPr>
            </w:pPr>
            <w:r>
              <w:rPr>
                <w:sz w:val="18"/>
                <w:szCs w:val="18"/>
              </w:rPr>
              <w:t>Approval Authority</w:t>
            </w:r>
          </w:p>
        </w:tc>
        <w:tc>
          <w:tcPr>
            <w:tcW w:w="6520" w:type="dxa"/>
          </w:tcPr>
          <w:p w14:paraId="7BCAB47B" w14:textId="77777777" w:rsidR="008E6292" w:rsidRDefault="00000000">
            <w:pPr>
              <w:ind w:left="0" w:firstLine="0"/>
              <w:rPr>
                <w:color w:val="2F5496"/>
                <w:sz w:val="18"/>
                <w:szCs w:val="18"/>
              </w:rPr>
            </w:pPr>
            <w:r>
              <w:rPr>
                <w:color w:val="2F5496"/>
                <w:sz w:val="18"/>
                <w:szCs w:val="18"/>
              </w:rPr>
              <w:t>8/4/19</w:t>
            </w:r>
          </w:p>
        </w:tc>
      </w:tr>
      <w:tr w:rsidR="008E6292" w14:paraId="65D0BAAB" w14:textId="77777777">
        <w:tc>
          <w:tcPr>
            <w:tcW w:w="3232" w:type="dxa"/>
            <w:shd w:val="clear" w:color="auto" w:fill="FFFFFF"/>
          </w:tcPr>
          <w:p w14:paraId="4321B56C" w14:textId="77777777" w:rsidR="008E6292" w:rsidRDefault="00000000">
            <w:pPr>
              <w:ind w:left="0" w:firstLine="0"/>
              <w:rPr>
                <w:sz w:val="18"/>
                <w:szCs w:val="18"/>
              </w:rPr>
            </w:pPr>
            <w:r>
              <w:rPr>
                <w:sz w:val="18"/>
                <w:szCs w:val="18"/>
              </w:rPr>
              <w:t>Advisory Committee to Approval Authority</w:t>
            </w:r>
          </w:p>
        </w:tc>
        <w:tc>
          <w:tcPr>
            <w:tcW w:w="6520" w:type="dxa"/>
          </w:tcPr>
          <w:p w14:paraId="7F39C1E7" w14:textId="77777777" w:rsidR="008E6292" w:rsidRDefault="00000000">
            <w:pPr>
              <w:ind w:left="0" w:firstLine="0"/>
              <w:rPr>
                <w:color w:val="2F5496"/>
                <w:sz w:val="18"/>
                <w:szCs w:val="18"/>
              </w:rPr>
            </w:pPr>
            <w:r>
              <w:rPr>
                <w:color w:val="2F5496"/>
                <w:sz w:val="18"/>
                <w:szCs w:val="18"/>
              </w:rPr>
              <w:t>8/4/19</w:t>
            </w:r>
          </w:p>
        </w:tc>
      </w:tr>
      <w:tr w:rsidR="008E6292" w14:paraId="6E7AA3E1" w14:textId="77777777">
        <w:tc>
          <w:tcPr>
            <w:tcW w:w="3232" w:type="dxa"/>
            <w:shd w:val="clear" w:color="auto" w:fill="FFFFFF"/>
          </w:tcPr>
          <w:p w14:paraId="139626CA" w14:textId="77777777" w:rsidR="008E6292" w:rsidRDefault="00000000">
            <w:pPr>
              <w:ind w:left="0" w:firstLine="0"/>
              <w:rPr>
                <w:sz w:val="18"/>
                <w:szCs w:val="18"/>
              </w:rPr>
            </w:pPr>
            <w:r>
              <w:rPr>
                <w:sz w:val="18"/>
                <w:szCs w:val="18"/>
              </w:rPr>
              <w:t>Administrator</w:t>
            </w:r>
          </w:p>
        </w:tc>
        <w:tc>
          <w:tcPr>
            <w:tcW w:w="6520" w:type="dxa"/>
          </w:tcPr>
          <w:p w14:paraId="025ABFBF" w14:textId="644E0EC2" w:rsidR="008E6292" w:rsidRDefault="00000000">
            <w:pPr>
              <w:ind w:left="0" w:firstLine="0"/>
              <w:rPr>
                <w:color w:val="2F5496"/>
                <w:sz w:val="18"/>
                <w:szCs w:val="18"/>
              </w:rPr>
            </w:pPr>
            <w:r>
              <w:rPr>
                <w:color w:val="2F5496"/>
                <w:sz w:val="18"/>
                <w:szCs w:val="18"/>
              </w:rPr>
              <w:t>8/4/19; 3/30/2021</w:t>
            </w:r>
            <w:r w:rsidR="00854021">
              <w:rPr>
                <w:color w:val="2F5496"/>
                <w:sz w:val="18"/>
                <w:szCs w:val="18"/>
              </w:rPr>
              <w:t>, 3/29/24</w:t>
            </w:r>
          </w:p>
        </w:tc>
      </w:tr>
      <w:tr w:rsidR="008E6292" w14:paraId="09B89880" w14:textId="77777777">
        <w:tc>
          <w:tcPr>
            <w:tcW w:w="3232" w:type="dxa"/>
            <w:tcBorders>
              <w:bottom w:val="single" w:sz="4" w:space="0" w:color="000000"/>
            </w:tcBorders>
            <w:shd w:val="clear" w:color="auto" w:fill="FFFFFF"/>
          </w:tcPr>
          <w:p w14:paraId="71EDCFFF" w14:textId="77777777" w:rsidR="008E6292" w:rsidRDefault="00000000">
            <w:pPr>
              <w:ind w:left="0" w:firstLine="0"/>
              <w:rPr>
                <w:sz w:val="18"/>
                <w:szCs w:val="18"/>
              </w:rPr>
            </w:pPr>
            <w:r>
              <w:rPr>
                <w:sz w:val="18"/>
                <w:szCs w:val="18"/>
              </w:rPr>
              <w:t>Next Review Date</w:t>
            </w:r>
          </w:p>
        </w:tc>
        <w:tc>
          <w:tcPr>
            <w:tcW w:w="6520" w:type="dxa"/>
            <w:tcBorders>
              <w:bottom w:val="single" w:sz="4" w:space="0" w:color="000000"/>
            </w:tcBorders>
          </w:tcPr>
          <w:p w14:paraId="4B5151B6" w14:textId="0A9AF9D2" w:rsidR="008E6292" w:rsidRDefault="00000000">
            <w:pPr>
              <w:ind w:left="0" w:firstLine="0"/>
              <w:rPr>
                <w:color w:val="2F5496"/>
                <w:sz w:val="18"/>
                <w:szCs w:val="18"/>
              </w:rPr>
            </w:pPr>
            <w:r>
              <w:rPr>
                <w:color w:val="2F5496"/>
                <w:sz w:val="18"/>
                <w:szCs w:val="18"/>
              </w:rPr>
              <w:t>4/1/202</w:t>
            </w:r>
            <w:r w:rsidR="00854021">
              <w:rPr>
                <w:color w:val="2F5496"/>
                <w:sz w:val="18"/>
                <w:szCs w:val="18"/>
              </w:rPr>
              <w:t>5</w:t>
            </w:r>
          </w:p>
        </w:tc>
      </w:tr>
    </w:tbl>
    <w:p w14:paraId="09BF10C3" w14:textId="77777777" w:rsidR="008E6292" w:rsidRDefault="008E6292"/>
    <w:sectPr w:rsidR="008E6292">
      <w:footerReference w:type="default" r:id="rId10"/>
      <w:pgSz w:w="11906" w:h="16838"/>
      <w:pgMar w:top="851" w:right="851" w:bottom="1701" w:left="851" w:header="284" w:footer="34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D3256B" w14:textId="77777777" w:rsidR="009F032A" w:rsidRDefault="009F032A">
      <w:r>
        <w:separator/>
      </w:r>
    </w:p>
  </w:endnote>
  <w:endnote w:type="continuationSeparator" w:id="0">
    <w:p w14:paraId="59CDC98A" w14:textId="77777777" w:rsidR="009F032A" w:rsidRDefault="009F0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Helvetica Neue">
    <w:charset w:val="00"/>
    <w:family w:val="auto"/>
    <w:pitch w:val="default"/>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D7EA3" w14:textId="77777777" w:rsidR="008E6292" w:rsidRDefault="00000000">
    <w:pPr>
      <w:pBdr>
        <w:top w:val="single" w:sz="4" w:space="1" w:color="000000"/>
        <w:left w:val="nil"/>
        <w:bottom w:val="nil"/>
        <w:right w:val="nil"/>
        <w:between w:val="nil"/>
      </w:pBdr>
      <w:tabs>
        <w:tab w:val="center" w:pos="4513"/>
        <w:tab w:val="right" w:pos="9026"/>
        <w:tab w:val="right" w:pos="10206"/>
      </w:tabs>
      <w:ind w:right="-2"/>
      <w:rPr>
        <w:rFonts w:eastAsia="Arial"/>
        <w:color w:val="000000"/>
        <w:sz w:val="18"/>
        <w:szCs w:val="18"/>
      </w:rPr>
    </w:pPr>
    <w:r>
      <w:rPr>
        <w:rFonts w:eastAsia="Arial"/>
        <w:color w:val="000000"/>
        <w:sz w:val="18"/>
        <w:szCs w:val="18"/>
      </w:rPr>
      <w:t>Grading Practices Policy and Procedure</w:t>
    </w:r>
    <w:r>
      <w:rPr>
        <w:rFonts w:eastAsia="Arial"/>
        <w:color w:val="000000"/>
        <w:sz w:val="18"/>
        <w:szCs w:val="18"/>
      </w:rPr>
      <w:tab/>
    </w:r>
    <w:r>
      <w:rPr>
        <w:rFonts w:eastAsia="Arial"/>
        <w:color w:val="000000"/>
        <w:sz w:val="18"/>
        <w:szCs w:val="18"/>
      </w:rPr>
      <w:tab/>
    </w:r>
    <w:r>
      <w:rPr>
        <w:sz w:val="18"/>
        <w:szCs w:val="18"/>
      </w:rPr>
      <w:t xml:space="preserve">           </w:t>
    </w:r>
    <w:r>
      <w:rPr>
        <w:rFonts w:eastAsia="Arial"/>
        <w:color w:val="000000"/>
        <w:sz w:val="18"/>
        <w:szCs w:val="18"/>
      </w:rPr>
      <w:t>Effective Date: 03/30/2021</w:t>
    </w:r>
  </w:p>
  <w:p w14:paraId="6FF011EC" w14:textId="77777777" w:rsidR="008E6292" w:rsidRDefault="00000000">
    <w:pPr>
      <w:pBdr>
        <w:top w:val="nil"/>
        <w:left w:val="nil"/>
        <w:bottom w:val="nil"/>
        <w:right w:val="nil"/>
        <w:between w:val="nil"/>
      </w:pBdr>
      <w:tabs>
        <w:tab w:val="center" w:pos="4513"/>
        <w:tab w:val="right" w:pos="9026"/>
        <w:tab w:val="right" w:pos="10206"/>
      </w:tabs>
      <w:ind w:right="-2"/>
      <w:rPr>
        <w:rFonts w:eastAsia="Arial"/>
        <w:color w:val="000000"/>
        <w:sz w:val="18"/>
        <w:szCs w:val="18"/>
      </w:rPr>
    </w:pPr>
    <w:r>
      <w:rPr>
        <w:rFonts w:eastAsia="Arial"/>
        <w:color w:val="000000"/>
        <w:sz w:val="18"/>
        <w:szCs w:val="18"/>
      </w:rPr>
      <w:t>Reference Number/Code: 06</w:t>
    </w:r>
    <w:r>
      <w:rPr>
        <w:rFonts w:eastAsia="Arial"/>
        <w:color w:val="000000"/>
        <w:sz w:val="18"/>
        <w:szCs w:val="18"/>
      </w:rPr>
      <w:tab/>
    </w:r>
    <w:r>
      <w:rPr>
        <w:sz w:val="18"/>
        <w:szCs w:val="18"/>
      </w:rPr>
      <w:tab/>
    </w:r>
    <w:r>
      <w:rPr>
        <w:rFonts w:eastAsia="Arial"/>
        <w:color w:val="000000"/>
        <w:sz w:val="18"/>
        <w:szCs w:val="18"/>
      </w:rPr>
      <w:t xml:space="preserve">Page </w:t>
    </w:r>
    <w:r>
      <w:rPr>
        <w:rFonts w:eastAsia="Arial"/>
        <w:color w:val="000000"/>
        <w:sz w:val="18"/>
        <w:szCs w:val="18"/>
      </w:rPr>
      <w:fldChar w:fldCharType="begin"/>
    </w:r>
    <w:r>
      <w:rPr>
        <w:rFonts w:eastAsia="Arial"/>
        <w:color w:val="000000"/>
        <w:sz w:val="18"/>
        <w:szCs w:val="18"/>
      </w:rPr>
      <w:instrText>PAGE</w:instrText>
    </w:r>
    <w:r>
      <w:rPr>
        <w:rFonts w:eastAsia="Arial"/>
        <w:color w:val="000000"/>
        <w:sz w:val="18"/>
        <w:szCs w:val="18"/>
      </w:rPr>
      <w:fldChar w:fldCharType="separate"/>
    </w:r>
    <w:r w:rsidR="00854021">
      <w:rPr>
        <w:rFonts w:eastAsia="Arial"/>
        <w:noProof/>
        <w:color w:val="000000"/>
        <w:sz w:val="18"/>
        <w:szCs w:val="18"/>
      </w:rPr>
      <w:t>1</w:t>
    </w:r>
    <w:r>
      <w:rPr>
        <w:rFonts w:eastAsia="Arial"/>
        <w:color w:val="000000"/>
        <w:sz w:val="18"/>
        <w:szCs w:val="18"/>
      </w:rPr>
      <w:fldChar w:fldCharType="end"/>
    </w:r>
    <w:r>
      <w:rPr>
        <w:rFonts w:eastAsia="Arial"/>
        <w:color w:val="000000"/>
        <w:sz w:val="18"/>
        <w:szCs w:val="18"/>
      </w:rPr>
      <w:t xml:space="preserve"> of </w:t>
    </w:r>
    <w:r>
      <w:rPr>
        <w:rFonts w:eastAsia="Arial"/>
        <w:color w:val="000000"/>
        <w:sz w:val="18"/>
        <w:szCs w:val="18"/>
      </w:rPr>
      <w:fldChar w:fldCharType="begin"/>
    </w:r>
    <w:r>
      <w:rPr>
        <w:rFonts w:eastAsia="Arial"/>
        <w:color w:val="000000"/>
        <w:sz w:val="18"/>
        <w:szCs w:val="18"/>
      </w:rPr>
      <w:instrText>NUMPAGES</w:instrText>
    </w:r>
    <w:r>
      <w:rPr>
        <w:rFonts w:eastAsia="Arial"/>
        <w:color w:val="000000"/>
        <w:sz w:val="18"/>
        <w:szCs w:val="18"/>
      </w:rPr>
      <w:fldChar w:fldCharType="separate"/>
    </w:r>
    <w:r w:rsidR="00854021">
      <w:rPr>
        <w:rFonts w:eastAsia="Arial"/>
        <w:noProof/>
        <w:color w:val="000000"/>
        <w:sz w:val="18"/>
        <w:szCs w:val="18"/>
      </w:rPr>
      <w:t>2</w:t>
    </w:r>
    <w:r>
      <w:rPr>
        <w:rFonts w:eastAsia="Arial"/>
        <w:color w:val="000000"/>
        <w:sz w:val="18"/>
        <w:szCs w:val="18"/>
      </w:rPr>
      <w:fldChar w:fldCharType="end"/>
    </w:r>
  </w:p>
  <w:p w14:paraId="67EC7B59" w14:textId="77777777" w:rsidR="008E6292" w:rsidRDefault="008E6292">
    <w:pPr>
      <w:pBdr>
        <w:top w:val="nil"/>
        <w:left w:val="nil"/>
        <w:bottom w:val="nil"/>
        <w:right w:val="nil"/>
        <w:between w:val="nil"/>
      </w:pBdr>
      <w:tabs>
        <w:tab w:val="center" w:pos="4513"/>
        <w:tab w:val="right" w:pos="9026"/>
        <w:tab w:val="right" w:pos="10204"/>
      </w:tabs>
      <w:rPr>
        <w:rFonts w:eastAsia="Arial"/>
        <w:color w:val="000000"/>
        <w:sz w:val="18"/>
        <w:szCs w:val="18"/>
      </w:rPr>
    </w:pPr>
  </w:p>
  <w:p w14:paraId="764505D5" w14:textId="77777777" w:rsidR="008E6292" w:rsidRDefault="00000000">
    <w:pPr>
      <w:pBdr>
        <w:top w:val="nil"/>
        <w:left w:val="nil"/>
        <w:bottom w:val="nil"/>
        <w:right w:val="nil"/>
        <w:between w:val="nil"/>
      </w:pBdr>
      <w:tabs>
        <w:tab w:val="center" w:pos="4513"/>
        <w:tab w:val="right" w:pos="9026"/>
      </w:tabs>
      <w:jc w:val="center"/>
      <w:rPr>
        <w:rFonts w:eastAsia="Arial"/>
        <w:color w:val="000000"/>
        <w:sz w:val="18"/>
        <w:szCs w:val="18"/>
      </w:rPr>
    </w:pPr>
    <w:r>
      <w:rPr>
        <w:rFonts w:eastAsia="Arial"/>
        <w:color w:val="000000"/>
        <w:sz w:val="18"/>
        <w:szCs w:val="18"/>
      </w:rPr>
      <w:t>Once PRINTED, this is an UNCONTROLLED DOCUMENT.</w:t>
    </w:r>
  </w:p>
  <w:p w14:paraId="50FDA9EC" w14:textId="77777777" w:rsidR="008E6292" w:rsidRDefault="008E6292">
    <w:pPr>
      <w:pBdr>
        <w:top w:val="nil"/>
        <w:left w:val="nil"/>
        <w:bottom w:val="nil"/>
        <w:right w:val="nil"/>
        <w:between w:val="nil"/>
      </w:pBdr>
      <w:tabs>
        <w:tab w:val="center" w:pos="4513"/>
        <w:tab w:val="right" w:pos="9026"/>
      </w:tabs>
      <w:jc w:val="center"/>
      <w:rPr>
        <w:rFonts w:eastAsia="Arial"/>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FED90D" w14:textId="77777777" w:rsidR="009F032A" w:rsidRDefault="009F032A">
      <w:r>
        <w:separator/>
      </w:r>
    </w:p>
  </w:footnote>
  <w:footnote w:type="continuationSeparator" w:id="0">
    <w:p w14:paraId="0115F3AC" w14:textId="77777777" w:rsidR="009F032A" w:rsidRDefault="009F0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9937C7"/>
    <w:multiLevelType w:val="multilevel"/>
    <w:tmpl w:val="04C66C48"/>
    <w:lvl w:ilvl="0">
      <w:start w:val="1"/>
      <w:numFmt w:val="bullet"/>
      <w:pStyle w:val="Heading1"/>
      <w:lvlText w:val="●"/>
      <w:lvlJc w:val="left"/>
      <w:pPr>
        <w:ind w:left="927" w:hanging="360"/>
      </w:pPr>
      <w:rPr>
        <w:rFonts w:ascii="Noto Sans Symbols" w:eastAsia="Noto Sans Symbols" w:hAnsi="Noto Sans Symbols" w:cs="Noto Sans Symbols"/>
        <w:sz w:val="20"/>
        <w:szCs w:val="20"/>
      </w:rPr>
    </w:lvl>
    <w:lvl w:ilvl="1">
      <w:start w:val="1"/>
      <w:numFmt w:val="bullet"/>
      <w:lvlText w:val="o"/>
      <w:lvlJc w:val="left"/>
      <w:pPr>
        <w:ind w:left="1647" w:hanging="360"/>
      </w:pPr>
      <w:rPr>
        <w:rFonts w:ascii="Courier New" w:eastAsia="Courier New" w:hAnsi="Courier New" w:cs="Courier New"/>
        <w:sz w:val="20"/>
        <w:szCs w:val="20"/>
      </w:rPr>
    </w:lvl>
    <w:lvl w:ilvl="2">
      <w:start w:val="1"/>
      <w:numFmt w:val="bullet"/>
      <w:lvlText w:val="▪"/>
      <w:lvlJc w:val="left"/>
      <w:pPr>
        <w:ind w:left="2367" w:hanging="360"/>
      </w:pPr>
      <w:rPr>
        <w:rFonts w:ascii="Noto Sans Symbols" w:eastAsia="Noto Sans Symbols" w:hAnsi="Noto Sans Symbols" w:cs="Noto Sans Symbols"/>
        <w:sz w:val="20"/>
        <w:szCs w:val="20"/>
      </w:rPr>
    </w:lvl>
    <w:lvl w:ilvl="3">
      <w:start w:val="1"/>
      <w:numFmt w:val="bullet"/>
      <w:lvlText w:val="▪"/>
      <w:lvlJc w:val="left"/>
      <w:pPr>
        <w:ind w:left="3087" w:hanging="360"/>
      </w:pPr>
      <w:rPr>
        <w:rFonts w:ascii="Noto Sans Symbols" w:eastAsia="Noto Sans Symbols" w:hAnsi="Noto Sans Symbols" w:cs="Noto Sans Symbols"/>
        <w:sz w:val="20"/>
        <w:szCs w:val="20"/>
      </w:rPr>
    </w:lvl>
    <w:lvl w:ilvl="4">
      <w:start w:val="1"/>
      <w:numFmt w:val="bullet"/>
      <w:lvlText w:val="▪"/>
      <w:lvlJc w:val="left"/>
      <w:pPr>
        <w:ind w:left="3807" w:hanging="360"/>
      </w:pPr>
      <w:rPr>
        <w:rFonts w:ascii="Noto Sans Symbols" w:eastAsia="Noto Sans Symbols" w:hAnsi="Noto Sans Symbols" w:cs="Noto Sans Symbols"/>
        <w:sz w:val="20"/>
        <w:szCs w:val="20"/>
      </w:rPr>
    </w:lvl>
    <w:lvl w:ilvl="5">
      <w:start w:val="1"/>
      <w:numFmt w:val="bullet"/>
      <w:lvlText w:val="▪"/>
      <w:lvlJc w:val="left"/>
      <w:pPr>
        <w:ind w:left="4527" w:hanging="360"/>
      </w:pPr>
      <w:rPr>
        <w:rFonts w:ascii="Noto Sans Symbols" w:eastAsia="Noto Sans Symbols" w:hAnsi="Noto Sans Symbols" w:cs="Noto Sans Symbols"/>
        <w:sz w:val="20"/>
        <w:szCs w:val="20"/>
      </w:rPr>
    </w:lvl>
    <w:lvl w:ilvl="6">
      <w:start w:val="1"/>
      <w:numFmt w:val="bullet"/>
      <w:lvlText w:val="▪"/>
      <w:lvlJc w:val="left"/>
      <w:pPr>
        <w:ind w:left="5247" w:hanging="360"/>
      </w:pPr>
      <w:rPr>
        <w:rFonts w:ascii="Noto Sans Symbols" w:eastAsia="Noto Sans Symbols" w:hAnsi="Noto Sans Symbols" w:cs="Noto Sans Symbols"/>
        <w:sz w:val="20"/>
        <w:szCs w:val="20"/>
      </w:rPr>
    </w:lvl>
    <w:lvl w:ilvl="7">
      <w:start w:val="1"/>
      <w:numFmt w:val="bullet"/>
      <w:lvlText w:val="▪"/>
      <w:lvlJc w:val="left"/>
      <w:pPr>
        <w:ind w:left="5967" w:hanging="360"/>
      </w:pPr>
      <w:rPr>
        <w:rFonts w:ascii="Noto Sans Symbols" w:eastAsia="Noto Sans Symbols" w:hAnsi="Noto Sans Symbols" w:cs="Noto Sans Symbols"/>
        <w:sz w:val="20"/>
        <w:szCs w:val="20"/>
      </w:rPr>
    </w:lvl>
    <w:lvl w:ilvl="8">
      <w:start w:val="1"/>
      <w:numFmt w:val="bullet"/>
      <w:lvlText w:val="▪"/>
      <w:lvlJc w:val="left"/>
      <w:pPr>
        <w:ind w:left="6687" w:hanging="360"/>
      </w:pPr>
      <w:rPr>
        <w:rFonts w:ascii="Noto Sans Symbols" w:eastAsia="Noto Sans Symbols" w:hAnsi="Noto Sans Symbols" w:cs="Noto Sans Symbols"/>
        <w:sz w:val="20"/>
        <w:szCs w:val="20"/>
      </w:rPr>
    </w:lvl>
  </w:abstractNum>
  <w:abstractNum w:abstractNumId="1" w15:restartNumberingAfterBreak="0">
    <w:nsid w:val="3E0B5CDC"/>
    <w:multiLevelType w:val="multilevel"/>
    <w:tmpl w:val="3A1CAE2C"/>
    <w:lvl w:ilvl="0">
      <w:start w:val="1"/>
      <w:numFmt w:val="decimal"/>
      <w:lvlText w:val="%1"/>
      <w:lvlJc w:val="left"/>
      <w:pPr>
        <w:ind w:left="570" w:hanging="570"/>
      </w:pPr>
      <w:rPr>
        <w:color w:val="000000"/>
      </w:rPr>
    </w:lvl>
    <w:lvl w:ilvl="1">
      <w:start w:val="1"/>
      <w:numFmt w:val="decimal"/>
      <w:lvlText w:val="%1.%2"/>
      <w:lvlJc w:val="left"/>
      <w:pPr>
        <w:ind w:left="570" w:hanging="57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num w:numId="1" w16cid:durableId="438254963">
    <w:abstractNumId w:val="0"/>
  </w:num>
  <w:num w:numId="2" w16cid:durableId="2029792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292"/>
    <w:rsid w:val="00854021"/>
    <w:rsid w:val="008E6292"/>
    <w:rsid w:val="009F0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25CDE"/>
  <w15:docId w15:val="{10184A6A-797F-4CF0-877C-83ADFDB9A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lang w:val="en-US" w:eastAsia="en-US" w:bidi="ar-SA"/>
      </w:rPr>
    </w:rPrDefault>
    <w:pPrDefault>
      <w:pPr>
        <w:tabs>
          <w:tab w:val="left" w:pos="567"/>
        </w:tabs>
        <w:ind w:left="56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D0B"/>
    <w:pPr>
      <w:ind w:hanging="567"/>
    </w:pPr>
    <w:rPr>
      <w:rFonts w:eastAsia="SimSun"/>
      <w:lang w:eastAsia="zh-CN"/>
    </w:rPr>
  </w:style>
  <w:style w:type="paragraph" w:styleId="Heading1">
    <w:name w:val="heading 1"/>
    <w:basedOn w:val="ListParagraph"/>
    <w:next w:val="Normal"/>
    <w:link w:val="Heading1Char"/>
    <w:uiPriority w:val="9"/>
    <w:qFormat/>
    <w:rsid w:val="00CE2D0B"/>
    <w:pPr>
      <w:numPr>
        <w:numId w:val="1"/>
      </w:numPr>
      <w:tabs>
        <w:tab w:val="clear" w:pos="567"/>
      </w:tabs>
      <w:outlineLvl w:val="0"/>
    </w:pPr>
    <w:rPr>
      <w:b/>
      <w:sz w:val="24"/>
    </w:rPr>
  </w:style>
  <w:style w:type="paragraph" w:styleId="Heading2">
    <w:name w:val="heading 2"/>
    <w:basedOn w:val="Normal"/>
    <w:next w:val="Normal"/>
    <w:link w:val="Heading2Char"/>
    <w:uiPriority w:val="9"/>
    <w:unhideWhenUsed/>
    <w:qFormat/>
    <w:rsid w:val="00CE2D0B"/>
    <w:pPr>
      <w:tabs>
        <w:tab w:val="clear" w:pos="567"/>
      </w:tabs>
      <w:ind w:firstLine="0"/>
      <w:outlineLvl w:val="1"/>
    </w:pPr>
    <w:rPr>
      <w:b/>
      <w:sz w:val="24"/>
      <w:szCs w:val="24"/>
    </w:rPr>
  </w:style>
  <w:style w:type="paragraph" w:styleId="Heading3">
    <w:name w:val="heading 3"/>
    <w:basedOn w:val="Normal"/>
    <w:next w:val="Normal"/>
    <w:link w:val="Heading3Char"/>
    <w:uiPriority w:val="9"/>
    <w:unhideWhenUsed/>
    <w:qFormat/>
    <w:rsid w:val="00CE2D0B"/>
    <w:pPr>
      <w:keepNext/>
      <w:keepLines/>
      <w:tabs>
        <w:tab w:val="clear" w:pos="567"/>
        <w:tab w:val="left" w:pos="720"/>
      </w:tabs>
      <w:ind w:left="1134"/>
      <w:outlineLvl w:val="2"/>
    </w:pPr>
    <w:rPr>
      <w:rFonts w:eastAsiaTheme="majorEastAsia"/>
      <w:b/>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Policy Title"/>
    <w:basedOn w:val="Normal"/>
    <w:next w:val="Normal"/>
    <w:link w:val="TitleChar"/>
    <w:uiPriority w:val="10"/>
    <w:qFormat/>
    <w:rsid w:val="00CE2D0B"/>
    <w:rPr>
      <w:rFonts w:eastAsiaTheme="minorHAnsi"/>
      <w:b/>
      <w:sz w:val="32"/>
      <w:szCs w:val="32"/>
    </w:rPr>
  </w:style>
  <w:style w:type="character" w:customStyle="1" w:styleId="TitleChar">
    <w:name w:val="Title Char"/>
    <w:aliases w:val="Policy Title Char"/>
    <w:basedOn w:val="DefaultParagraphFont"/>
    <w:link w:val="Title"/>
    <w:uiPriority w:val="10"/>
    <w:locked/>
    <w:rsid w:val="00CE2D0B"/>
    <w:rPr>
      <w:rFonts w:ascii="Arial" w:hAnsi="Arial" w:cs="Arial"/>
      <w:b/>
      <w:sz w:val="32"/>
      <w:szCs w:val="32"/>
      <w:lang w:eastAsia="zh-CN"/>
    </w:rPr>
  </w:style>
  <w:style w:type="character" w:customStyle="1" w:styleId="TitleChar1">
    <w:name w:val="Title Char1"/>
    <w:basedOn w:val="DefaultParagraphFont"/>
    <w:uiPriority w:val="10"/>
    <w:rsid w:val="00CE2D0B"/>
    <w:rPr>
      <w:rFonts w:asciiTheme="majorHAnsi" w:eastAsiaTheme="majorEastAsia" w:hAnsiTheme="majorHAnsi" w:cstheme="majorBidi"/>
      <w:spacing w:val="-10"/>
      <w:kern w:val="28"/>
      <w:sz w:val="56"/>
      <w:szCs w:val="56"/>
      <w:lang w:eastAsia="zh-CN"/>
    </w:rPr>
  </w:style>
  <w:style w:type="table" w:styleId="TableGrid">
    <w:name w:val="Table Grid"/>
    <w:basedOn w:val="TableNormal"/>
    <w:uiPriority w:val="59"/>
    <w:rsid w:val="00CE2D0B"/>
    <w:rPr>
      <w:rFonts w:ascii="Trebuchet MS" w:eastAsia="SimSun" w:hAnsi="Trebuchet MS" w:cs="Times New Roman"/>
      <w:lang w:eastAsia="en-A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E2D0B"/>
    <w:pPr>
      <w:tabs>
        <w:tab w:val="clear" w:pos="567"/>
        <w:tab w:val="center" w:pos="4513"/>
        <w:tab w:val="right" w:pos="9026"/>
      </w:tabs>
    </w:pPr>
  </w:style>
  <w:style w:type="character" w:customStyle="1" w:styleId="HeaderChar">
    <w:name w:val="Header Char"/>
    <w:basedOn w:val="DefaultParagraphFont"/>
    <w:link w:val="Header"/>
    <w:uiPriority w:val="99"/>
    <w:rsid w:val="00CE2D0B"/>
    <w:rPr>
      <w:rFonts w:ascii="Arial" w:eastAsia="SimSun" w:hAnsi="Arial" w:cs="Arial"/>
      <w:sz w:val="20"/>
      <w:szCs w:val="20"/>
      <w:lang w:eastAsia="zh-CN"/>
    </w:rPr>
  </w:style>
  <w:style w:type="character" w:styleId="Hyperlink">
    <w:name w:val="Hyperlink"/>
    <w:basedOn w:val="DefaultParagraphFont"/>
    <w:uiPriority w:val="99"/>
    <w:unhideWhenUsed/>
    <w:rsid w:val="00CE2D0B"/>
    <w:rPr>
      <w:color w:val="0000FF"/>
      <w:u w:val="single"/>
    </w:rPr>
  </w:style>
  <w:style w:type="paragraph" w:styleId="ListParagraph">
    <w:name w:val="List Paragraph"/>
    <w:basedOn w:val="Normal"/>
    <w:uiPriority w:val="34"/>
    <w:qFormat/>
    <w:rsid w:val="00CE2D0B"/>
    <w:pPr>
      <w:ind w:left="720"/>
      <w:contextualSpacing/>
    </w:pPr>
  </w:style>
  <w:style w:type="character" w:customStyle="1" w:styleId="Heading2Char">
    <w:name w:val="Heading 2 Char"/>
    <w:basedOn w:val="DefaultParagraphFont"/>
    <w:link w:val="Heading2"/>
    <w:uiPriority w:val="9"/>
    <w:rsid w:val="00CE2D0B"/>
    <w:rPr>
      <w:rFonts w:ascii="Arial" w:eastAsia="SimSun" w:hAnsi="Arial" w:cs="Arial"/>
      <w:b/>
      <w:sz w:val="24"/>
      <w:szCs w:val="24"/>
      <w:lang w:eastAsia="zh-CN"/>
    </w:rPr>
  </w:style>
  <w:style w:type="character" w:customStyle="1" w:styleId="Heading3Char">
    <w:name w:val="Heading 3 Char"/>
    <w:basedOn w:val="DefaultParagraphFont"/>
    <w:link w:val="Heading3"/>
    <w:uiPriority w:val="9"/>
    <w:rsid w:val="00CE2D0B"/>
    <w:rPr>
      <w:rFonts w:ascii="Arial" w:eastAsiaTheme="majorEastAsia" w:hAnsi="Arial" w:cs="Arial"/>
      <w:b/>
      <w:sz w:val="20"/>
      <w:szCs w:val="24"/>
      <w:lang w:eastAsia="zh-CN"/>
    </w:rPr>
  </w:style>
  <w:style w:type="character" w:customStyle="1" w:styleId="Heading1Char">
    <w:name w:val="Heading 1 Char"/>
    <w:basedOn w:val="DefaultParagraphFont"/>
    <w:link w:val="Heading1"/>
    <w:uiPriority w:val="9"/>
    <w:rsid w:val="00CE2D0B"/>
    <w:rPr>
      <w:rFonts w:ascii="Arial" w:eastAsia="SimSun" w:hAnsi="Arial" w:cs="Arial"/>
      <w:b/>
      <w:sz w:val="24"/>
      <w:szCs w:val="20"/>
      <w:lang w:eastAsia="zh-CN"/>
    </w:rPr>
  </w:style>
  <w:style w:type="paragraph" w:styleId="Footer">
    <w:name w:val="footer"/>
    <w:basedOn w:val="Normal"/>
    <w:link w:val="FooterChar"/>
    <w:uiPriority w:val="99"/>
    <w:unhideWhenUsed/>
    <w:rsid w:val="00CE2D0B"/>
    <w:pPr>
      <w:tabs>
        <w:tab w:val="clear" w:pos="567"/>
        <w:tab w:val="center" w:pos="4513"/>
        <w:tab w:val="right" w:pos="9026"/>
      </w:tabs>
    </w:pPr>
  </w:style>
  <w:style w:type="character" w:customStyle="1" w:styleId="FooterChar">
    <w:name w:val="Footer Char"/>
    <w:basedOn w:val="DefaultParagraphFont"/>
    <w:link w:val="Footer"/>
    <w:uiPriority w:val="99"/>
    <w:rsid w:val="00CE2D0B"/>
    <w:rPr>
      <w:rFonts w:ascii="Arial" w:eastAsia="SimSun" w:hAnsi="Arial" w:cs="Arial"/>
      <w:sz w:val="20"/>
      <w:szCs w:val="20"/>
      <w:lang w:eastAsia="zh-CN"/>
    </w:rPr>
  </w:style>
  <w:style w:type="paragraph" w:styleId="FootnoteText">
    <w:name w:val="footnote text"/>
    <w:basedOn w:val="Normal"/>
    <w:link w:val="FootnoteTextChar"/>
    <w:uiPriority w:val="99"/>
    <w:unhideWhenUsed/>
    <w:rsid w:val="00711F72"/>
  </w:style>
  <w:style w:type="character" w:customStyle="1" w:styleId="FootnoteTextChar">
    <w:name w:val="Footnote Text Char"/>
    <w:basedOn w:val="DefaultParagraphFont"/>
    <w:link w:val="FootnoteText"/>
    <w:uiPriority w:val="99"/>
    <w:rsid w:val="00711F72"/>
    <w:rPr>
      <w:rFonts w:ascii="Arial" w:eastAsia="SimSun" w:hAnsi="Arial" w:cs="Arial"/>
      <w:sz w:val="20"/>
      <w:szCs w:val="20"/>
      <w:lang w:eastAsia="zh-CN"/>
    </w:rPr>
  </w:style>
  <w:style w:type="paragraph" w:styleId="TOCHeading">
    <w:name w:val="TOC Heading"/>
    <w:basedOn w:val="Heading1"/>
    <w:next w:val="Normal"/>
    <w:uiPriority w:val="39"/>
    <w:unhideWhenUsed/>
    <w:qFormat/>
    <w:rsid w:val="00FA7391"/>
    <w:pPr>
      <w:keepNext/>
      <w:keepLines/>
      <w:numPr>
        <w:numId w:val="0"/>
      </w:numPr>
      <w:spacing w:before="240" w:line="259" w:lineRule="auto"/>
      <w:contextualSpacing w:val="0"/>
      <w:outlineLvl w:val="9"/>
    </w:pPr>
    <w:rPr>
      <w:rFonts w:asciiTheme="majorHAnsi" w:eastAsiaTheme="majorEastAsia" w:hAnsiTheme="majorHAnsi" w:cstheme="majorBidi"/>
      <w:b w:val="0"/>
      <w:color w:val="2E74B5" w:themeColor="accent1" w:themeShade="BF"/>
      <w:sz w:val="32"/>
      <w:szCs w:val="32"/>
      <w:lang w:eastAsia="en-US"/>
    </w:rPr>
  </w:style>
  <w:style w:type="paragraph" w:styleId="TOC1">
    <w:name w:val="toc 1"/>
    <w:basedOn w:val="Normal"/>
    <w:next w:val="Normal"/>
    <w:autoRedefine/>
    <w:uiPriority w:val="39"/>
    <w:unhideWhenUsed/>
    <w:rsid w:val="00347D24"/>
    <w:pPr>
      <w:tabs>
        <w:tab w:val="clear" w:pos="567"/>
        <w:tab w:val="right" w:leader="dot" w:pos="10191"/>
      </w:tabs>
      <w:spacing w:after="40"/>
      <w:ind w:left="425" w:hanging="425"/>
    </w:pPr>
  </w:style>
  <w:style w:type="paragraph" w:styleId="TOC2">
    <w:name w:val="toc 2"/>
    <w:basedOn w:val="Normal"/>
    <w:next w:val="Normal"/>
    <w:autoRedefine/>
    <w:uiPriority w:val="39"/>
    <w:unhideWhenUsed/>
    <w:rsid w:val="00347D24"/>
    <w:pPr>
      <w:tabs>
        <w:tab w:val="clear" w:pos="567"/>
        <w:tab w:val="right" w:leader="dot" w:pos="10204"/>
      </w:tabs>
      <w:spacing w:after="40"/>
      <w:ind w:left="850" w:hanging="425"/>
    </w:pPr>
  </w:style>
  <w:style w:type="paragraph" w:styleId="TOC3">
    <w:name w:val="toc 3"/>
    <w:basedOn w:val="Normal"/>
    <w:next w:val="Normal"/>
    <w:autoRedefine/>
    <w:uiPriority w:val="39"/>
    <w:unhideWhenUsed/>
    <w:rsid w:val="00347D24"/>
    <w:pPr>
      <w:tabs>
        <w:tab w:val="clear" w:pos="567"/>
        <w:tab w:val="right" w:leader="dot" w:pos="10204"/>
      </w:tabs>
      <w:spacing w:after="40"/>
      <w:ind w:left="993" w:hanging="284"/>
    </w:pPr>
  </w:style>
  <w:style w:type="paragraph" w:styleId="NormalWeb">
    <w:name w:val="Normal (Web)"/>
    <w:basedOn w:val="Normal"/>
    <w:uiPriority w:val="99"/>
    <w:unhideWhenUsed/>
    <w:rsid w:val="006940E9"/>
    <w:pPr>
      <w:tabs>
        <w:tab w:val="clear" w:pos="567"/>
      </w:tabs>
      <w:spacing w:before="100" w:beforeAutospacing="1" w:after="100" w:afterAutospacing="1"/>
      <w:ind w:left="0" w:firstLine="0"/>
    </w:pPr>
    <w:rPr>
      <w:rFonts w:ascii="Times New Roman" w:eastAsia="Times New Roman" w:hAnsi="Times New Roman" w:cs="Times New Roman"/>
      <w:sz w:val="24"/>
      <w:szCs w:val="24"/>
      <w:lang w:eastAsia="en-US"/>
    </w:rPr>
  </w:style>
  <w:style w:type="character" w:styleId="Strong">
    <w:name w:val="Strong"/>
    <w:basedOn w:val="DefaultParagraphFont"/>
    <w:uiPriority w:val="22"/>
    <w:qFormat/>
    <w:rsid w:val="006940E9"/>
    <w:rPr>
      <w:b/>
      <w:bCs/>
    </w:rPr>
  </w:style>
  <w:style w:type="character" w:styleId="FollowedHyperlink">
    <w:name w:val="FollowedHyperlink"/>
    <w:basedOn w:val="DefaultParagraphFont"/>
    <w:uiPriority w:val="99"/>
    <w:semiHidden/>
    <w:unhideWhenUsed/>
    <w:rsid w:val="008F4D59"/>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Trebuchet MS" w:eastAsia="Trebuchet MS" w:hAnsi="Trebuchet MS" w:cs="Trebuchet MS"/>
    </w:rPr>
    <w:tblPr>
      <w:tblStyleRowBandSize w:val="1"/>
      <w:tblStyleColBandSize w:val="1"/>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tc.edu/campus-life/student-services/student-rights-policies/grading-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akoF7PF3q/UFiUTJF38kzDeSB6A==">AMUW2mVkw1E5/Ru3RfP+qZd7Jn1OEqRrsdh2ulfkV0y0xLGHDf4IX8Fts+Ls1dO6x8qXbR+IFNCHT/LvNjSmX2HuuSLFQW3dT3M0gKMX87UgQZO9aSYu7hxCIeqSan2y+QKHzQpnjpm+3OEtVEjDidQorxB8PrHFfrm57va9a3u++wsqiKw3V5HFeypUNIO/c0/F/byHAUVRio5ywraBv7wvXbR7YhIjrA==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677</Words>
  <Characters>3865</Characters>
  <Application>Microsoft Office Word</Application>
  <DocSecurity>0</DocSecurity>
  <Lines>32</Lines>
  <Paragraphs>9</Paragraphs>
  <ScaleCrop>false</ScaleCrop>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Kylie White</dc:creator>
  <cp:lastModifiedBy>Heather West</cp:lastModifiedBy>
  <cp:revision>2</cp:revision>
  <dcterms:created xsi:type="dcterms:W3CDTF">2024-04-08T02:03:00Z</dcterms:created>
  <dcterms:modified xsi:type="dcterms:W3CDTF">2024-04-08T02:03:00Z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0x0101006A7CE322BE856F469FDFC591EE9FDF0A01009C95EE8D0DE83B41B0717296D71D4308</vt:lpwstr>
  </property>
  <property fmtid="{D5CDD505-2E9C-101B-9397-08002B2CF9AE}" pid="3" name="OwlDocPortalCategory">
    <vt:lpwstr>58;#Template|1a23f95a-fd75-4410-97e8-0d1688cb1d7c</vt:lpwstr>
  </property>
  <property fmtid="{D5CDD505-2E9C-101B-9397-08002B2CF9AE}" pid="4" name="OwlContentTargetOptionsFour">
    <vt:lpwstr/>
  </property>
  <property fmtid="{D5CDD505-2E9C-101B-9397-08002B2CF9AE}" pid="5" name="Approval Authority">
    <vt:lpwstr/>
  </property>
  <property fmtid="{D5CDD505-2E9C-101B-9397-08002B2CF9AE}" pid="6" name="OwlTags">
    <vt:lpwstr/>
  </property>
  <property fmtid="{D5CDD505-2E9C-101B-9397-08002B2CF9AE}" pid="7" name="OwlContentTargetOptionsTwo">
    <vt:lpwstr/>
  </property>
  <property fmtid="{D5CDD505-2E9C-101B-9397-08002B2CF9AE}" pid="8" name="OwlContentTargetOptionsThree">
    <vt:lpwstr/>
  </property>
  <property fmtid="{D5CDD505-2E9C-101B-9397-08002B2CF9AE}" pid="9" name="OwlDocPortalCampus">
    <vt:lpwstr/>
  </property>
  <property fmtid="{D5CDD505-2E9C-101B-9397-08002B2CF9AE}" pid="10" name="OwlDocPortalProcess">
    <vt:lpwstr/>
  </property>
  <property fmtid="{D5CDD505-2E9C-101B-9397-08002B2CF9AE}" pid="11" name="OwlDocPortalAudience">
    <vt:lpwstr/>
  </property>
  <property fmtid="{D5CDD505-2E9C-101B-9397-08002B2CF9AE}" pid="12" name="OwlDocPortalDepartment">
    <vt:lpwstr/>
  </property>
  <property fmtid="{D5CDD505-2E9C-101B-9397-08002B2CF9AE}" pid="13" name="OwlContentTargetOptionsOne">
    <vt:lpwstr/>
  </property>
  <property fmtid="{D5CDD505-2E9C-101B-9397-08002B2CF9AE}" pid="14" name="Policy Subject">
    <vt:lpwstr>121;#Administration and Operations|344d08fc-fafa-413a-b944-c1eafbf9c7c6</vt:lpwstr>
  </property>
</Properties>
</file>