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DCC22" w14:textId="77777777" w:rsidR="003B3FF8" w:rsidRDefault="003B3FF8">
      <w:pPr>
        <w:widowControl w:val="0"/>
        <w:pBdr>
          <w:top w:val="nil"/>
          <w:left w:val="nil"/>
          <w:bottom w:val="nil"/>
          <w:right w:val="nil"/>
          <w:between w:val="nil"/>
        </w:pBdr>
        <w:spacing w:line="276" w:lineRule="auto"/>
        <w:ind w:left="0" w:firstLine="0"/>
        <w:rPr>
          <w:rFonts w:eastAsia="Arial"/>
          <w:color w:val="000000"/>
          <w:sz w:val="22"/>
          <w:szCs w:val="22"/>
        </w:rPr>
      </w:pPr>
    </w:p>
    <w:tbl>
      <w:tblPr>
        <w:tblStyle w:val="a"/>
        <w:tblW w:w="10263"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067"/>
        <w:gridCol w:w="2196"/>
      </w:tblGrid>
      <w:tr w:rsidR="003B3FF8" w14:paraId="3E9B192D" w14:textId="77777777">
        <w:trPr>
          <w:trHeight w:val="1401"/>
        </w:trPr>
        <w:tc>
          <w:tcPr>
            <w:tcW w:w="8068" w:type="dxa"/>
            <w:vAlign w:val="center"/>
          </w:tcPr>
          <w:p w14:paraId="40FD1981" w14:textId="77777777" w:rsidR="003B3FF8" w:rsidRDefault="00000000">
            <w:pPr>
              <w:pStyle w:val="Title"/>
              <w:ind w:left="0" w:firstLine="0"/>
            </w:pPr>
            <w:r>
              <w:t>FERPA POLICY</w:t>
            </w:r>
          </w:p>
          <w:p w14:paraId="48C84BF2" w14:textId="77777777" w:rsidR="003B3FF8" w:rsidRDefault="00000000">
            <w:r>
              <w:t>Federal Family Educational Rights &amp; Privacy Act</w:t>
            </w:r>
          </w:p>
        </w:tc>
        <w:tc>
          <w:tcPr>
            <w:tcW w:w="2196" w:type="dxa"/>
          </w:tcPr>
          <w:p w14:paraId="471653D6" w14:textId="40BFF58C" w:rsidR="003B3FF8" w:rsidRDefault="00ED7BEF">
            <w:pPr>
              <w:ind w:right="-404"/>
            </w:pPr>
            <w:r>
              <w:rPr>
                <w:noProof/>
              </w:rPr>
              <w:drawing>
                <wp:inline distT="0" distB="0" distL="0" distR="0" wp14:anchorId="1F3BC883" wp14:editId="735E1C68">
                  <wp:extent cx="1257300" cy="1257300"/>
                  <wp:effectExtent l="0" t="0" r="0" b="0"/>
                  <wp:docPr id="945282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82290" name="Picture 9452822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tc>
      </w:tr>
    </w:tbl>
    <w:p w14:paraId="5F21A46B" w14:textId="77777777" w:rsidR="003B3FF8" w:rsidRDefault="00000000">
      <w:pPr>
        <w:keepNext/>
        <w:keepLines/>
        <w:pBdr>
          <w:top w:val="nil"/>
          <w:left w:val="nil"/>
          <w:bottom w:val="nil"/>
          <w:right w:val="nil"/>
          <w:between w:val="nil"/>
        </w:pBdr>
        <w:tabs>
          <w:tab w:val="right" w:pos="10204"/>
        </w:tabs>
        <w:spacing w:before="200" w:after="120"/>
        <w:ind w:left="570" w:hanging="570"/>
        <w:rPr>
          <w:rFonts w:ascii="Calibri" w:eastAsia="Calibri" w:hAnsi="Calibri" w:cs="Calibri"/>
          <w:b/>
          <w:color w:val="000000"/>
          <w:sz w:val="24"/>
          <w:szCs w:val="24"/>
        </w:rPr>
      </w:pPr>
      <w:bookmarkStart w:id="0" w:name="_heading=h.gjdgxs" w:colFirst="0" w:colLast="0"/>
      <w:bookmarkEnd w:id="0"/>
      <w:r>
        <w:rPr>
          <w:b/>
          <w:color w:val="000000"/>
        </w:rPr>
        <w:t>Original Date: August 4</w:t>
      </w:r>
      <w:r>
        <w:rPr>
          <w:b/>
          <w:color w:val="000000"/>
          <w:vertAlign w:val="superscript"/>
        </w:rPr>
        <w:t>th</w:t>
      </w:r>
      <w:r>
        <w:rPr>
          <w:b/>
          <w:color w:val="000000"/>
        </w:rPr>
        <w:t xml:space="preserve">, 2019                   </w:t>
      </w:r>
      <w:r>
        <w:rPr>
          <w:b/>
          <w:color w:val="000000"/>
        </w:rPr>
        <w:tab/>
        <w:t xml:space="preserve">Glocal Institute, Inc.                                                                                     </w:t>
      </w:r>
    </w:p>
    <w:p w14:paraId="28AD8B3E" w14:textId="77777777" w:rsidR="003B3FF8" w:rsidRDefault="003B3FF8">
      <w:pPr>
        <w:tabs>
          <w:tab w:val="right" w:pos="10204"/>
        </w:tabs>
        <w:ind w:left="0" w:firstLine="0"/>
        <w:rPr>
          <w:b/>
          <w:sz w:val="8"/>
          <w:szCs w:val="8"/>
        </w:rPr>
      </w:pPr>
    </w:p>
    <w:p w14:paraId="24C3925B" w14:textId="77777777" w:rsidR="003B3FF8" w:rsidRDefault="003B3FF8">
      <w:pPr>
        <w:pBdr>
          <w:top w:val="single" w:sz="4" w:space="1" w:color="000000"/>
        </w:pBdr>
        <w:tabs>
          <w:tab w:val="right" w:pos="10204"/>
        </w:tabs>
      </w:pPr>
    </w:p>
    <w:p w14:paraId="7DD275CF" w14:textId="77777777" w:rsidR="003B3FF8" w:rsidRDefault="003B3FF8">
      <w:pPr>
        <w:pBdr>
          <w:top w:val="nil"/>
          <w:left w:val="nil"/>
          <w:bottom w:val="nil"/>
          <w:right w:val="nil"/>
          <w:between w:val="nil"/>
        </w:pBdr>
        <w:tabs>
          <w:tab w:val="center" w:pos="4513"/>
          <w:tab w:val="right" w:pos="9026"/>
        </w:tabs>
        <w:ind w:left="0" w:firstLine="0"/>
        <w:rPr>
          <w:rFonts w:eastAsia="Arial"/>
          <w:color w:val="000000"/>
        </w:rPr>
      </w:pPr>
    </w:p>
    <w:p w14:paraId="0DFE94B7" w14:textId="77777777" w:rsidR="003B3FF8" w:rsidRDefault="00000000">
      <w:pPr>
        <w:pStyle w:val="Heading1"/>
        <w:numPr>
          <w:ilvl w:val="0"/>
          <w:numId w:val="6"/>
        </w:numPr>
        <w:tabs>
          <w:tab w:val="left" w:pos="567"/>
        </w:tabs>
      </w:pPr>
      <w:bookmarkStart w:id="1" w:name="_heading=h.30j0zll" w:colFirst="0" w:colLast="0"/>
      <w:bookmarkEnd w:id="1"/>
      <w:r>
        <w:t>PURPOSE</w:t>
      </w:r>
    </w:p>
    <w:p w14:paraId="7A9BF689" w14:textId="77777777" w:rsidR="003B3FF8" w:rsidRDefault="003B3FF8"/>
    <w:p w14:paraId="4C4DDF9A" w14:textId="77777777" w:rsidR="003B3FF8" w:rsidRDefault="00000000">
      <w:pPr>
        <w:rPr>
          <w:rFonts w:ascii="Helvetica Neue" w:eastAsia="Helvetica Neue" w:hAnsi="Helvetica Neue" w:cs="Helvetica Neue"/>
          <w:sz w:val="21"/>
          <w:szCs w:val="21"/>
        </w:rPr>
      </w:pPr>
      <w:bookmarkStart w:id="2" w:name="_heading=h.1fob9te" w:colFirst="0" w:colLast="0"/>
      <w:bookmarkEnd w:id="2"/>
      <w:r>
        <w:rPr>
          <w:rFonts w:ascii="Helvetica Neue" w:eastAsia="Helvetica Neue" w:hAnsi="Helvetica Neue" w:cs="Helvetica Neue"/>
          <w:sz w:val="21"/>
          <w:szCs w:val="21"/>
        </w:rPr>
        <w:tab/>
        <w:t>The Family Educational Rights and Privacy Act (FERPA) affords students certain rights with respect to their education records.  This policy explains that rights.</w:t>
      </w:r>
    </w:p>
    <w:p w14:paraId="6287FE45" w14:textId="77777777" w:rsidR="003B3FF8" w:rsidRDefault="003B3FF8"/>
    <w:p w14:paraId="1632896A" w14:textId="77777777" w:rsidR="003B3FF8" w:rsidRDefault="00000000">
      <w:pPr>
        <w:pStyle w:val="Heading1"/>
        <w:numPr>
          <w:ilvl w:val="0"/>
          <w:numId w:val="6"/>
        </w:numPr>
        <w:tabs>
          <w:tab w:val="left" w:pos="567"/>
        </w:tabs>
      </w:pPr>
      <w:bookmarkStart w:id="3" w:name="_heading=h.3znysh7" w:colFirst="0" w:colLast="0"/>
      <w:bookmarkEnd w:id="3"/>
      <w:r>
        <w:t>SCOPE</w:t>
      </w:r>
    </w:p>
    <w:p w14:paraId="2BCE7403" w14:textId="77777777" w:rsidR="003B3FF8" w:rsidRDefault="003B3FF8"/>
    <w:p w14:paraId="2A455C07" w14:textId="77777777" w:rsidR="003B3FF8" w:rsidRDefault="00000000">
      <w:pPr>
        <w:ind w:left="570" w:firstLine="0"/>
        <w:rPr>
          <w:rFonts w:ascii="Helvetica Neue" w:eastAsia="Helvetica Neue" w:hAnsi="Helvetica Neue" w:cs="Helvetica Neue"/>
          <w:sz w:val="21"/>
          <w:szCs w:val="21"/>
        </w:rPr>
      </w:pPr>
      <w:r>
        <w:rPr>
          <w:rFonts w:ascii="Helvetica Neue" w:eastAsia="Helvetica Neue" w:hAnsi="Helvetica Neue" w:cs="Helvetica Neue"/>
          <w:sz w:val="21"/>
          <w:szCs w:val="21"/>
        </w:rPr>
        <w:t>This policy covers all students enrolled in the school.</w:t>
      </w:r>
    </w:p>
    <w:p w14:paraId="41E83037" w14:textId="77777777" w:rsidR="003B3FF8" w:rsidRDefault="003B3FF8">
      <w:pPr>
        <w:ind w:left="570" w:firstLine="0"/>
      </w:pPr>
    </w:p>
    <w:p w14:paraId="038E8640" w14:textId="77777777" w:rsidR="003B3FF8" w:rsidRDefault="00000000">
      <w:pPr>
        <w:pStyle w:val="Heading1"/>
        <w:numPr>
          <w:ilvl w:val="0"/>
          <w:numId w:val="6"/>
        </w:numPr>
        <w:tabs>
          <w:tab w:val="left" w:pos="567"/>
        </w:tabs>
      </w:pPr>
      <w:bookmarkStart w:id="4" w:name="_heading=h.2et92p0" w:colFirst="0" w:colLast="0"/>
      <w:bookmarkEnd w:id="4"/>
      <w:r>
        <w:t>POLICY STATEMENT</w:t>
      </w:r>
    </w:p>
    <w:p w14:paraId="0DC0F7AE" w14:textId="77777777" w:rsidR="003B3FF8" w:rsidRDefault="003B3FF8"/>
    <w:p w14:paraId="3EEA8B0E" w14:textId="77777777" w:rsidR="003B3FF8" w:rsidRDefault="00000000">
      <w:pPr>
        <w:pBdr>
          <w:top w:val="nil"/>
          <w:left w:val="nil"/>
          <w:bottom w:val="nil"/>
          <w:right w:val="nil"/>
          <w:between w:val="nil"/>
        </w:pBdr>
        <w:shd w:val="clear" w:color="auto" w:fill="FFFFFF"/>
        <w:spacing w:after="240"/>
        <w:ind w:firstLine="0"/>
        <w:rPr>
          <w:rFonts w:ascii="Helvetica Neue" w:eastAsia="Helvetica Neue" w:hAnsi="Helvetica Neue" w:cs="Helvetica Neue"/>
          <w:color w:val="000000"/>
          <w:sz w:val="21"/>
          <w:szCs w:val="21"/>
        </w:rPr>
      </w:pPr>
      <w:bookmarkStart w:id="5" w:name="_heading=h.tyjcwt" w:colFirst="0" w:colLast="0"/>
      <w:bookmarkEnd w:id="5"/>
      <w:r>
        <w:rPr>
          <w:rFonts w:ascii="Helvetica Neue" w:eastAsia="Helvetica Neue" w:hAnsi="Helvetica Neue" w:cs="Helvetica Neue"/>
          <w:color w:val="000000"/>
          <w:sz w:val="21"/>
          <w:szCs w:val="21"/>
        </w:rPr>
        <w:t>The Family Educational Rights and Privacy Act (FERPA) affords students certain rights with respect to their education records. These rights include:</w:t>
      </w:r>
    </w:p>
    <w:p w14:paraId="46E55E72" w14:textId="77777777" w:rsidR="003B3FF8" w:rsidRDefault="00000000">
      <w:pPr>
        <w:numPr>
          <w:ilvl w:val="0"/>
          <w:numId w:val="1"/>
        </w:numPr>
        <w:shd w:val="clear" w:color="auto" w:fill="FFFFFF"/>
        <w:spacing w:before="280"/>
        <w:ind w:left="927"/>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The right to inspect and review the student’s education records within 45 days of the day the </w:t>
      </w:r>
      <w:proofErr w:type="gramStart"/>
      <w:r>
        <w:rPr>
          <w:rFonts w:ascii="Helvetica Neue" w:eastAsia="Helvetica Neue" w:hAnsi="Helvetica Neue" w:cs="Helvetica Neue"/>
          <w:sz w:val="21"/>
          <w:szCs w:val="21"/>
        </w:rPr>
        <w:t>School</w:t>
      </w:r>
      <w:proofErr w:type="gramEnd"/>
      <w:r>
        <w:rPr>
          <w:rFonts w:ascii="Helvetica Neue" w:eastAsia="Helvetica Neue" w:hAnsi="Helvetica Neue" w:cs="Helvetica Neue"/>
          <w:sz w:val="21"/>
          <w:szCs w:val="21"/>
        </w:rPr>
        <w:t xml:space="preserve"> receives a request for access. A student should submit to the registrar a written request that identifies the record(s) the student wishes to inspect. The registrar will make arrangements for access and notify the student of the time and place where the records may be inspected. If the records are not maintained by the registrar, that official shall advise the student of the correct official to whom the request should be addressed.</w:t>
      </w:r>
      <w:r>
        <w:rPr>
          <w:rFonts w:ascii="Helvetica Neue" w:eastAsia="Helvetica Neue" w:hAnsi="Helvetica Neue" w:cs="Helvetica Neue"/>
          <w:sz w:val="21"/>
          <w:szCs w:val="21"/>
        </w:rPr>
        <w:br/>
        <w:t> </w:t>
      </w:r>
    </w:p>
    <w:p w14:paraId="68650464" w14:textId="77777777" w:rsidR="003B3FF8" w:rsidRDefault="00000000">
      <w:pPr>
        <w:numPr>
          <w:ilvl w:val="0"/>
          <w:numId w:val="1"/>
        </w:numPr>
        <w:shd w:val="clear" w:color="auto" w:fill="FFFFFF"/>
        <w:spacing w:after="280"/>
        <w:ind w:left="927"/>
        <w:rPr>
          <w:rFonts w:ascii="Helvetica Neue" w:eastAsia="Helvetica Neue" w:hAnsi="Helvetica Neue" w:cs="Helvetica Neue"/>
          <w:sz w:val="21"/>
          <w:szCs w:val="21"/>
        </w:rPr>
      </w:pPr>
      <w:r>
        <w:rPr>
          <w:rFonts w:ascii="Helvetica Neue" w:eastAsia="Helvetica Neue" w:hAnsi="Helvetica Neue" w:cs="Helvetica Neue"/>
          <w:sz w:val="21"/>
          <w:szCs w:val="21"/>
        </w:rPr>
        <w:t>The right to request the amendment of the student’s education records that the student believes are inaccurate, misleading, or otherwise in violation of the student’s privacy rights under FERPA.</w:t>
      </w:r>
    </w:p>
    <w:p w14:paraId="06666D63" w14:textId="77777777" w:rsidR="003B3FF8" w:rsidRDefault="00000000">
      <w:pPr>
        <w:pBdr>
          <w:top w:val="nil"/>
          <w:left w:val="nil"/>
          <w:bottom w:val="nil"/>
          <w:right w:val="nil"/>
          <w:between w:val="nil"/>
        </w:pBdr>
        <w:shd w:val="clear" w:color="auto" w:fill="FFFFFF"/>
        <w:spacing w:after="240"/>
        <w:ind w:left="927"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A student who wishes to ask the school to amend a record should write the </w:t>
      </w:r>
      <w:proofErr w:type="gramStart"/>
      <w:r>
        <w:rPr>
          <w:rFonts w:ascii="Helvetica Neue" w:eastAsia="Helvetica Neue" w:hAnsi="Helvetica Neue" w:cs="Helvetica Neue"/>
          <w:color w:val="000000"/>
          <w:sz w:val="21"/>
          <w:szCs w:val="21"/>
        </w:rPr>
        <w:t>School</w:t>
      </w:r>
      <w:proofErr w:type="gramEnd"/>
      <w:r>
        <w:rPr>
          <w:rFonts w:ascii="Helvetica Neue" w:eastAsia="Helvetica Neue" w:hAnsi="Helvetica Neue" w:cs="Helvetica Neue"/>
          <w:color w:val="000000"/>
          <w:sz w:val="21"/>
          <w:szCs w:val="21"/>
        </w:rPr>
        <w:t xml:space="preserve"> official responsible for the record, clearly identify the part of the record the student wants changed, and specify why it should be changed.</w:t>
      </w:r>
    </w:p>
    <w:p w14:paraId="227F2883" w14:textId="77777777" w:rsidR="003B3FF8" w:rsidRDefault="00000000">
      <w:pPr>
        <w:pBdr>
          <w:top w:val="nil"/>
          <w:left w:val="nil"/>
          <w:bottom w:val="nil"/>
          <w:right w:val="nil"/>
          <w:between w:val="nil"/>
        </w:pBdr>
        <w:shd w:val="clear" w:color="auto" w:fill="FFFFFF"/>
        <w:spacing w:after="240"/>
        <w:ind w:left="927"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If the School decides not to amend the record as requested, the </w:t>
      </w:r>
      <w:proofErr w:type="gramStart"/>
      <w:r>
        <w:rPr>
          <w:rFonts w:ascii="Helvetica Neue" w:eastAsia="Helvetica Neue" w:hAnsi="Helvetica Neue" w:cs="Helvetica Neue"/>
          <w:color w:val="000000"/>
          <w:sz w:val="21"/>
          <w:szCs w:val="21"/>
        </w:rPr>
        <w:t>School</w:t>
      </w:r>
      <w:proofErr w:type="gramEnd"/>
      <w:r>
        <w:rPr>
          <w:rFonts w:ascii="Helvetica Neue" w:eastAsia="Helvetica Neue" w:hAnsi="Helvetica Neue" w:cs="Helvetica Neue"/>
          <w:color w:val="000000"/>
          <w:sz w:val="21"/>
          <w:szCs w:val="21"/>
        </w:rPr>
        <w:t xml:space="preserve"> will notify the student in writing of the decision and the student’s right to a hearing regarding the request for amendment. Additional information regarding the hearing procedures will be provided to the student when notified of the right to a hearing.</w:t>
      </w:r>
      <w:r>
        <w:rPr>
          <w:rFonts w:ascii="Helvetica Neue" w:eastAsia="Helvetica Neue" w:hAnsi="Helvetica Neue" w:cs="Helvetica Neue"/>
          <w:color w:val="000000"/>
          <w:sz w:val="21"/>
          <w:szCs w:val="21"/>
        </w:rPr>
        <w:br/>
        <w:t> </w:t>
      </w:r>
    </w:p>
    <w:p w14:paraId="0341F040" w14:textId="77777777" w:rsidR="003B3FF8" w:rsidRDefault="00000000">
      <w:pPr>
        <w:numPr>
          <w:ilvl w:val="0"/>
          <w:numId w:val="1"/>
        </w:numPr>
        <w:shd w:val="clear" w:color="auto" w:fill="FFFFFF"/>
        <w:spacing w:before="280" w:after="280"/>
        <w:ind w:left="927"/>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The right to provide written consent before the </w:t>
      </w:r>
      <w:proofErr w:type="gramStart"/>
      <w:r>
        <w:rPr>
          <w:rFonts w:ascii="Helvetica Neue" w:eastAsia="Helvetica Neue" w:hAnsi="Helvetica Neue" w:cs="Helvetica Neue"/>
          <w:sz w:val="21"/>
          <w:szCs w:val="21"/>
        </w:rPr>
        <w:t>School</w:t>
      </w:r>
      <w:proofErr w:type="gramEnd"/>
      <w:r>
        <w:rPr>
          <w:rFonts w:ascii="Helvetica Neue" w:eastAsia="Helvetica Neue" w:hAnsi="Helvetica Neue" w:cs="Helvetica Neue"/>
          <w:sz w:val="21"/>
          <w:szCs w:val="21"/>
        </w:rPr>
        <w:t xml:space="preserve"> discloses personally identifiable information from the student’s education records, except to the extent that FERPA authorizes disclosure without consent.</w:t>
      </w:r>
    </w:p>
    <w:p w14:paraId="13AA85BE" w14:textId="77777777" w:rsidR="003B3FF8" w:rsidRDefault="00000000">
      <w:pPr>
        <w:shd w:val="clear" w:color="auto" w:fill="FFFFFF"/>
        <w:spacing w:before="280" w:after="280"/>
        <w:ind w:left="374" w:firstLine="0"/>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The </w:t>
      </w:r>
      <w:proofErr w:type="gramStart"/>
      <w:r>
        <w:rPr>
          <w:rFonts w:ascii="Helvetica Neue" w:eastAsia="Helvetica Neue" w:hAnsi="Helvetica Neue" w:cs="Helvetica Neue"/>
          <w:sz w:val="21"/>
          <w:szCs w:val="21"/>
        </w:rPr>
        <w:t>School</w:t>
      </w:r>
      <w:proofErr w:type="gramEnd"/>
      <w:r>
        <w:rPr>
          <w:rFonts w:ascii="Helvetica Neue" w:eastAsia="Helvetica Neue" w:hAnsi="Helvetica Neue" w:cs="Helvetica Neue"/>
          <w:sz w:val="21"/>
          <w:szCs w:val="21"/>
        </w:rPr>
        <w:t xml:space="preserve"> discloses education records without a student’s prior written consent under the FERPA exception for disclosure to school officials with legitimate educational interests. A school official is a person employed by the School in an administrative, supervisory, academic or research, or support staff </w:t>
      </w:r>
      <w:r>
        <w:rPr>
          <w:rFonts w:ascii="Helvetica Neue" w:eastAsia="Helvetica Neue" w:hAnsi="Helvetica Neue" w:cs="Helvetica Neue"/>
          <w:sz w:val="21"/>
          <w:szCs w:val="21"/>
        </w:rPr>
        <w:lastRenderedPageBreak/>
        <w:t>position (including law enforcement unit personnel and health staff); a person or company with whom the School has contracted as its agent to provide a service instead of using School employees or officials (such as an attorney, auditor, or collection agent); or a student serving on an official committee, such as a disciplinary or grievance committee, or assisting another school official in performing his or her tasks.</w:t>
      </w:r>
    </w:p>
    <w:p w14:paraId="0FD9903D" w14:textId="77777777" w:rsidR="003B3FF8" w:rsidRDefault="00000000">
      <w:pPr>
        <w:pBdr>
          <w:top w:val="nil"/>
          <w:left w:val="nil"/>
          <w:bottom w:val="nil"/>
          <w:right w:val="nil"/>
          <w:between w:val="nil"/>
        </w:pBdr>
        <w:shd w:val="clear" w:color="auto" w:fill="FFFFFF"/>
        <w:spacing w:after="240"/>
        <w:ind w:left="375"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A school official has a legitimate educational interest if the official needs to review an education record in order to fulfill his or her professional responsibilities for the </w:t>
      </w:r>
      <w:proofErr w:type="gramStart"/>
      <w:r>
        <w:rPr>
          <w:rFonts w:ascii="Helvetica Neue" w:eastAsia="Helvetica Neue" w:hAnsi="Helvetica Neue" w:cs="Helvetica Neue"/>
          <w:color w:val="000000"/>
          <w:sz w:val="21"/>
          <w:szCs w:val="21"/>
        </w:rPr>
        <w:t>School</w:t>
      </w:r>
      <w:proofErr w:type="gramEnd"/>
      <w:r>
        <w:rPr>
          <w:rFonts w:ascii="Helvetica Neue" w:eastAsia="Helvetica Neue" w:hAnsi="Helvetica Neue" w:cs="Helvetica Neue"/>
          <w:color w:val="000000"/>
          <w:sz w:val="21"/>
          <w:szCs w:val="21"/>
        </w:rPr>
        <w:t>.</w:t>
      </w:r>
      <w:r>
        <w:rPr>
          <w:rFonts w:ascii="Helvetica Neue" w:eastAsia="Helvetica Neue" w:hAnsi="Helvetica Neue" w:cs="Helvetica Neue"/>
          <w:color w:val="000000"/>
          <w:sz w:val="21"/>
          <w:szCs w:val="21"/>
        </w:rPr>
        <w:br/>
        <w:t> </w:t>
      </w:r>
    </w:p>
    <w:p w14:paraId="287F1FD8" w14:textId="77777777" w:rsidR="003B3FF8" w:rsidRDefault="00000000">
      <w:pPr>
        <w:numPr>
          <w:ilvl w:val="0"/>
          <w:numId w:val="1"/>
        </w:numPr>
        <w:shd w:val="clear" w:color="auto" w:fill="FFFFFF"/>
        <w:spacing w:before="280" w:after="280"/>
        <w:ind w:left="375"/>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The right to file a complaint with the U.S. Department of Education concerning alleged failures by the </w:t>
      </w:r>
      <w:proofErr w:type="gramStart"/>
      <w:r>
        <w:rPr>
          <w:rFonts w:ascii="Helvetica Neue" w:eastAsia="Helvetica Neue" w:hAnsi="Helvetica Neue" w:cs="Helvetica Neue"/>
          <w:sz w:val="21"/>
          <w:szCs w:val="21"/>
        </w:rPr>
        <w:t>School</w:t>
      </w:r>
      <w:proofErr w:type="gramEnd"/>
      <w:r>
        <w:rPr>
          <w:rFonts w:ascii="Helvetica Neue" w:eastAsia="Helvetica Neue" w:hAnsi="Helvetica Neue" w:cs="Helvetica Neue"/>
          <w:sz w:val="21"/>
          <w:szCs w:val="21"/>
        </w:rPr>
        <w:t xml:space="preserve"> to comply with the requirements of FERPA.</w:t>
      </w:r>
    </w:p>
    <w:p w14:paraId="2FF57756" w14:textId="77777777" w:rsidR="003B3FF8" w:rsidRDefault="00000000">
      <w:pPr>
        <w:shd w:val="clear" w:color="auto" w:fill="FFFFFF"/>
        <w:spacing w:before="280" w:after="280"/>
        <w:ind w:left="375" w:firstLine="0"/>
        <w:rPr>
          <w:rFonts w:ascii="Helvetica Neue" w:eastAsia="Helvetica Neue" w:hAnsi="Helvetica Neue" w:cs="Helvetica Neue"/>
          <w:sz w:val="21"/>
          <w:szCs w:val="21"/>
        </w:rPr>
      </w:pPr>
      <w:r>
        <w:rPr>
          <w:rFonts w:ascii="Helvetica Neue" w:eastAsia="Helvetica Neue" w:hAnsi="Helvetica Neue" w:cs="Helvetica Neue"/>
          <w:sz w:val="21"/>
          <w:szCs w:val="21"/>
        </w:rPr>
        <w:t>The name and address of the Office that administers FERPA is:</w:t>
      </w:r>
    </w:p>
    <w:p w14:paraId="76EFFE39" w14:textId="77777777" w:rsidR="003B3FF8" w:rsidRDefault="00000000">
      <w:pPr>
        <w:pBdr>
          <w:top w:val="nil"/>
          <w:left w:val="nil"/>
          <w:bottom w:val="nil"/>
          <w:right w:val="nil"/>
          <w:between w:val="nil"/>
        </w:pBdr>
        <w:shd w:val="clear" w:color="auto" w:fill="FFFFFF"/>
        <w:spacing w:after="240"/>
        <w:ind w:left="375"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Family Policy Compliance Office</w:t>
      </w:r>
      <w:r>
        <w:rPr>
          <w:rFonts w:ascii="Helvetica Neue" w:eastAsia="Helvetica Neue" w:hAnsi="Helvetica Neue" w:cs="Helvetica Neue"/>
          <w:color w:val="000000"/>
          <w:sz w:val="21"/>
          <w:szCs w:val="21"/>
        </w:rPr>
        <w:br/>
        <w:t>U.S. Department of Education</w:t>
      </w:r>
      <w:r>
        <w:rPr>
          <w:rFonts w:ascii="Helvetica Neue" w:eastAsia="Helvetica Neue" w:hAnsi="Helvetica Neue" w:cs="Helvetica Neue"/>
          <w:color w:val="000000"/>
          <w:sz w:val="21"/>
          <w:szCs w:val="21"/>
        </w:rPr>
        <w:br/>
        <w:t>400 Maryland Avenue, SW</w:t>
      </w:r>
      <w:r>
        <w:rPr>
          <w:rFonts w:ascii="Helvetica Neue" w:eastAsia="Helvetica Neue" w:hAnsi="Helvetica Neue" w:cs="Helvetica Neue"/>
          <w:color w:val="000000"/>
          <w:sz w:val="21"/>
          <w:szCs w:val="21"/>
        </w:rPr>
        <w:br/>
        <w:t>Washington, DC  20202-5901</w:t>
      </w:r>
    </w:p>
    <w:p w14:paraId="6FF8C4B2" w14:textId="77777777" w:rsidR="003B3FF8" w:rsidRDefault="00000000">
      <w:pPr>
        <w:pStyle w:val="Heading2"/>
        <w:tabs>
          <w:tab w:val="left" w:pos="567"/>
        </w:tabs>
        <w:spacing w:before="150" w:after="150"/>
        <w:ind w:left="0"/>
        <w:rPr>
          <w:rFonts w:ascii="Impact" w:eastAsia="Impact" w:hAnsi="Impact" w:cs="Impact"/>
          <w:smallCaps/>
          <w:color w:val="385623"/>
          <w:sz w:val="28"/>
          <w:szCs w:val="28"/>
        </w:rPr>
      </w:pPr>
      <w:r>
        <w:rPr>
          <w:rFonts w:ascii="Impact" w:eastAsia="Impact" w:hAnsi="Impact" w:cs="Impact"/>
          <w:smallCaps/>
          <w:color w:val="385623"/>
          <w:sz w:val="28"/>
          <w:szCs w:val="28"/>
        </w:rPr>
        <w:t>NOTIFICATION OF RIGHTS</w:t>
      </w:r>
    </w:p>
    <w:p w14:paraId="359EC166" w14:textId="77777777" w:rsidR="003B3FF8"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Glocal Institute, Inc. complies with the provisions of FERPA. Prior written consent from a student must be obtained before information may be disclosed by Glocal Institute, Inc. to third parties, unless the information or the individual or group making the request is exempted by the policy and the Family Educational Rights and Privacy Act of 1974. Such exemptions are made for the following:</w:t>
      </w:r>
    </w:p>
    <w:p w14:paraId="266E2CB7" w14:textId="77777777" w:rsidR="003B3FF8" w:rsidRDefault="00000000">
      <w:pPr>
        <w:numPr>
          <w:ilvl w:val="0"/>
          <w:numId w:val="3"/>
        </w:numPr>
        <w:pBdr>
          <w:top w:val="nil"/>
          <w:left w:val="nil"/>
          <w:bottom w:val="nil"/>
          <w:right w:val="nil"/>
          <w:between w:val="nil"/>
        </w:pBdr>
        <w:shd w:val="clear" w:color="auto" w:fill="FFFFFF"/>
        <w:spacing w:before="28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Request from Glocal Institute, Inc. faculty and staff with a legitimate need to know.</w:t>
      </w:r>
    </w:p>
    <w:p w14:paraId="6BB626F8" w14:textId="77777777" w:rsidR="003B3FF8" w:rsidRDefault="00000000">
      <w:pPr>
        <w:numPr>
          <w:ilvl w:val="0"/>
          <w:numId w:val="3"/>
        </w:numPr>
        <w:pBdr>
          <w:top w:val="nil"/>
          <w:left w:val="nil"/>
          <w:bottom w:val="nil"/>
          <w:right w:val="nil"/>
          <w:between w:val="nil"/>
        </w:pBdr>
        <w:shd w:val="clear" w:color="auto" w:fill="FFFFFF"/>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Request in accordance with a lawful subpoena or court order.</w:t>
      </w:r>
    </w:p>
    <w:p w14:paraId="4601E4AA" w14:textId="77777777" w:rsidR="003B3FF8" w:rsidRDefault="00000000">
      <w:pPr>
        <w:numPr>
          <w:ilvl w:val="0"/>
          <w:numId w:val="3"/>
        </w:numPr>
        <w:pBdr>
          <w:top w:val="nil"/>
          <w:left w:val="nil"/>
          <w:bottom w:val="nil"/>
          <w:right w:val="nil"/>
          <w:between w:val="nil"/>
        </w:pBdr>
        <w:shd w:val="clear" w:color="auto" w:fill="FFFFFF"/>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Request from representatives of agencies or organizations from which the student is receiving or has received financial aid.</w:t>
      </w:r>
    </w:p>
    <w:p w14:paraId="51AE2F3D" w14:textId="77777777" w:rsidR="003B3FF8" w:rsidRDefault="00000000">
      <w:pPr>
        <w:numPr>
          <w:ilvl w:val="0"/>
          <w:numId w:val="3"/>
        </w:numPr>
        <w:pBdr>
          <w:top w:val="nil"/>
          <w:left w:val="nil"/>
          <w:bottom w:val="nil"/>
          <w:right w:val="nil"/>
          <w:between w:val="nil"/>
        </w:pBdr>
        <w:shd w:val="clear" w:color="auto" w:fill="FFFFFF"/>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Request from officials of other postsecondary educational institutions to which the student has applied for admission.</w:t>
      </w:r>
    </w:p>
    <w:p w14:paraId="22571D11" w14:textId="77777777" w:rsidR="003B3FF8" w:rsidRDefault="00000000">
      <w:pPr>
        <w:numPr>
          <w:ilvl w:val="0"/>
          <w:numId w:val="3"/>
        </w:numPr>
        <w:pBdr>
          <w:top w:val="nil"/>
          <w:left w:val="nil"/>
          <w:bottom w:val="nil"/>
          <w:right w:val="nil"/>
          <w:between w:val="nil"/>
        </w:pBdr>
        <w:shd w:val="clear" w:color="auto" w:fill="FFFFFF"/>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Request from other persons or agencies specifically exempted from the prior consent requirement by the Act. This includes certain federal and state officials of the </w:t>
      </w:r>
      <w:proofErr w:type="gramStart"/>
      <w:r>
        <w:rPr>
          <w:rFonts w:ascii="Helvetica Neue" w:eastAsia="Helvetica Neue" w:hAnsi="Helvetica Neue" w:cs="Helvetica Neue"/>
          <w:color w:val="000000"/>
          <w:sz w:val="21"/>
          <w:szCs w:val="21"/>
        </w:rPr>
        <w:t>District</w:t>
      </w:r>
      <w:proofErr w:type="gramEnd"/>
      <w:r>
        <w:rPr>
          <w:rFonts w:ascii="Helvetica Neue" w:eastAsia="Helvetica Neue" w:hAnsi="Helvetica Neue" w:cs="Helvetica Neue"/>
          <w:color w:val="000000"/>
          <w:sz w:val="21"/>
          <w:szCs w:val="21"/>
        </w:rPr>
        <w:t xml:space="preserve"> accrediting agencies, etc.</w:t>
      </w:r>
    </w:p>
    <w:p w14:paraId="0302C9DB" w14:textId="77777777" w:rsidR="003B3FF8" w:rsidRDefault="00000000">
      <w:pPr>
        <w:numPr>
          <w:ilvl w:val="0"/>
          <w:numId w:val="3"/>
        </w:numPr>
        <w:pBdr>
          <w:top w:val="nil"/>
          <w:left w:val="nil"/>
          <w:bottom w:val="nil"/>
          <w:right w:val="nil"/>
          <w:between w:val="nil"/>
        </w:pBdr>
        <w:shd w:val="clear" w:color="auto" w:fill="FFFFFF"/>
        <w:spacing w:after="28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Requests for directory information, which includes the following categories:</w:t>
      </w:r>
    </w:p>
    <w:p w14:paraId="1D067E46" w14:textId="77777777" w:rsidR="003B3FF8" w:rsidRDefault="00000000">
      <w:pPr>
        <w:numPr>
          <w:ilvl w:val="0"/>
          <w:numId w:val="4"/>
        </w:numPr>
        <w:shd w:val="clear" w:color="auto" w:fill="FFFFFF"/>
        <w:spacing w:before="280"/>
        <w:rPr>
          <w:rFonts w:ascii="Helvetica Neue" w:eastAsia="Helvetica Neue" w:hAnsi="Helvetica Neue" w:cs="Helvetica Neue"/>
          <w:sz w:val="21"/>
          <w:szCs w:val="21"/>
        </w:rPr>
      </w:pPr>
      <w:r>
        <w:rPr>
          <w:rFonts w:ascii="Helvetica Neue" w:eastAsia="Helvetica Neue" w:hAnsi="Helvetica Neue" w:cs="Helvetica Neue"/>
          <w:sz w:val="21"/>
          <w:szCs w:val="21"/>
        </w:rPr>
        <w:t>Name</w:t>
      </w:r>
    </w:p>
    <w:p w14:paraId="1D270140" w14:textId="77777777" w:rsidR="003B3FF8" w:rsidRDefault="00000000">
      <w:pPr>
        <w:numPr>
          <w:ilvl w:val="0"/>
          <w:numId w:val="4"/>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Hometown</w:t>
      </w:r>
    </w:p>
    <w:p w14:paraId="7C67B91B" w14:textId="77777777" w:rsidR="003B3FF8" w:rsidRDefault="00000000">
      <w:pPr>
        <w:numPr>
          <w:ilvl w:val="0"/>
          <w:numId w:val="4"/>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Date of birth</w:t>
      </w:r>
    </w:p>
    <w:p w14:paraId="32353E3D" w14:textId="77777777" w:rsidR="003B3FF8" w:rsidRDefault="00000000">
      <w:pPr>
        <w:numPr>
          <w:ilvl w:val="0"/>
          <w:numId w:val="4"/>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Program of enrolment (major field of study) and number of credits for which currently or formerly enrolled</w:t>
      </w:r>
    </w:p>
    <w:p w14:paraId="3FA186B2" w14:textId="77777777" w:rsidR="003B3FF8" w:rsidRDefault="00000000">
      <w:pPr>
        <w:numPr>
          <w:ilvl w:val="0"/>
          <w:numId w:val="4"/>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Participation in officially recognized activities</w:t>
      </w:r>
    </w:p>
    <w:p w14:paraId="32B94104" w14:textId="77777777" w:rsidR="003B3FF8" w:rsidRDefault="00000000">
      <w:pPr>
        <w:numPr>
          <w:ilvl w:val="0"/>
          <w:numId w:val="4"/>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Dates of attendance (including enrolment status, classification, and year, matriculation, and withdrawal dates)</w:t>
      </w:r>
    </w:p>
    <w:p w14:paraId="080014F1" w14:textId="77777777" w:rsidR="003B3FF8" w:rsidRDefault="00000000">
      <w:pPr>
        <w:numPr>
          <w:ilvl w:val="0"/>
          <w:numId w:val="4"/>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Candidacy for graduation</w:t>
      </w:r>
    </w:p>
    <w:p w14:paraId="063016E7" w14:textId="77777777" w:rsidR="003B3FF8" w:rsidRDefault="00000000">
      <w:pPr>
        <w:numPr>
          <w:ilvl w:val="0"/>
          <w:numId w:val="4"/>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Certificate and awards/</w:t>
      </w:r>
      <w:proofErr w:type="spellStart"/>
      <w:r>
        <w:rPr>
          <w:rFonts w:ascii="Helvetica Neue" w:eastAsia="Helvetica Neue" w:hAnsi="Helvetica Neue" w:cs="Helvetica Neue"/>
          <w:sz w:val="21"/>
          <w:szCs w:val="21"/>
        </w:rPr>
        <w:t>honours</w:t>
      </w:r>
      <w:proofErr w:type="spellEnd"/>
      <w:r>
        <w:rPr>
          <w:rFonts w:ascii="Helvetica Neue" w:eastAsia="Helvetica Neue" w:hAnsi="Helvetica Neue" w:cs="Helvetica Neue"/>
          <w:sz w:val="21"/>
          <w:szCs w:val="21"/>
        </w:rPr>
        <w:t xml:space="preserve"> received (type of certificate and date granted)</w:t>
      </w:r>
    </w:p>
    <w:p w14:paraId="7DEB5BFA" w14:textId="77777777" w:rsidR="003B3FF8" w:rsidRDefault="00000000">
      <w:pPr>
        <w:numPr>
          <w:ilvl w:val="0"/>
          <w:numId w:val="4"/>
        </w:numPr>
        <w:shd w:val="clear" w:color="auto" w:fill="FFFFFF"/>
        <w:spacing w:after="280"/>
        <w:rPr>
          <w:rFonts w:ascii="Helvetica Neue" w:eastAsia="Helvetica Neue" w:hAnsi="Helvetica Neue" w:cs="Helvetica Neue"/>
          <w:sz w:val="21"/>
          <w:szCs w:val="21"/>
        </w:rPr>
      </w:pPr>
      <w:r>
        <w:rPr>
          <w:rFonts w:ascii="Helvetica Neue" w:eastAsia="Helvetica Neue" w:hAnsi="Helvetica Neue" w:cs="Helvetica Neue"/>
          <w:sz w:val="21"/>
          <w:szCs w:val="21"/>
        </w:rPr>
        <w:t>Most recent previous educational agency or institution attended</w:t>
      </w:r>
    </w:p>
    <w:p w14:paraId="493491A3" w14:textId="77777777" w:rsidR="003B3FF8"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The student may elect to have directory information held confidential. When this option is exercised, the only information that will be released by Glocal Institute, Inc., other than exemptions 1 through 5, is confirmation that a student is or has been enrolled at Glocal Institute, Inc.  If you elect to allow the release of directory information, such release will be limited to those requests perceived to be in the best interest of the student; e.g., requests from parents, friends, relatives, prospective employers, or licensing agencies seeking to </w:t>
      </w:r>
      <w:r>
        <w:rPr>
          <w:rFonts w:ascii="Helvetica Neue" w:eastAsia="Helvetica Neue" w:hAnsi="Helvetica Neue" w:cs="Helvetica Neue"/>
          <w:color w:val="000000"/>
          <w:sz w:val="21"/>
          <w:szCs w:val="21"/>
        </w:rPr>
        <w:lastRenderedPageBreak/>
        <w:t>confirm certain information, societies, news releases, programs, etc. All other inquiries will be limited to confirmation that a student is or was previously enrolled at Glocal Institute, Inc.</w:t>
      </w:r>
    </w:p>
    <w:p w14:paraId="00C3F1F6" w14:textId="77777777" w:rsidR="003B3FF8"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Glocal Institute, Inc. assumes no responsibility or liability for the accuracy of judgment as to whether or not a release of directory information is in the best interest of a student. Likewise, Glocal Institute, Inc. will assume no responsibility for contacting students who have elected to stipulate directory information as confidential for the subsequent permission to release any information. If you elect to have directory information held confidential, please complete a form which is available from the Administrator.</w:t>
      </w:r>
    </w:p>
    <w:p w14:paraId="78261260" w14:textId="77777777" w:rsidR="003B3FF8" w:rsidRDefault="00000000">
      <w:pPr>
        <w:pStyle w:val="Heading2"/>
        <w:tabs>
          <w:tab w:val="left" w:pos="567"/>
        </w:tabs>
        <w:spacing w:before="150" w:after="150"/>
        <w:rPr>
          <w:rFonts w:ascii="Impact" w:eastAsia="Impact" w:hAnsi="Impact" w:cs="Impact"/>
          <w:smallCaps/>
          <w:color w:val="385623"/>
        </w:rPr>
      </w:pPr>
      <w:r>
        <w:rPr>
          <w:rFonts w:ascii="Impact" w:eastAsia="Impact" w:hAnsi="Impact" w:cs="Impact"/>
          <w:smallCaps/>
          <w:color w:val="385623"/>
        </w:rPr>
        <w:t>ENROLLMENT POLICY</w:t>
      </w:r>
    </w:p>
    <w:p w14:paraId="679BECED" w14:textId="77777777" w:rsidR="003B3FF8"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Students will be considered enrolled in a class upon registration and provided they remain registered, if they have:</w:t>
      </w:r>
    </w:p>
    <w:p w14:paraId="63DD35CF" w14:textId="77777777" w:rsidR="003B3FF8" w:rsidRDefault="00000000">
      <w:pPr>
        <w:numPr>
          <w:ilvl w:val="0"/>
          <w:numId w:val="5"/>
        </w:numPr>
        <w:shd w:val="clear" w:color="auto" w:fill="FFFFFF"/>
        <w:spacing w:before="280"/>
        <w:rPr>
          <w:rFonts w:ascii="Helvetica Neue" w:eastAsia="Helvetica Neue" w:hAnsi="Helvetica Neue" w:cs="Helvetica Neue"/>
          <w:sz w:val="21"/>
          <w:szCs w:val="21"/>
        </w:rPr>
      </w:pPr>
      <w:r>
        <w:rPr>
          <w:rFonts w:ascii="Helvetica Neue" w:eastAsia="Helvetica Neue" w:hAnsi="Helvetica Neue" w:cs="Helvetica Neue"/>
          <w:sz w:val="21"/>
          <w:szCs w:val="21"/>
        </w:rPr>
        <w:t>Paid the required tuition and fees</w:t>
      </w:r>
    </w:p>
    <w:p w14:paraId="38662DC0" w14:textId="77777777" w:rsidR="003B3FF8" w:rsidRDefault="00000000">
      <w:pPr>
        <w:numPr>
          <w:ilvl w:val="0"/>
          <w:numId w:val="5"/>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Entered into a standardized payment plan agreement with the </w:t>
      </w:r>
      <w:proofErr w:type="gramStart"/>
      <w:r>
        <w:rPr>
          <w:rFonts w:ascii="Helvetica Neue" w:eastAsia="Helvetica Neue" w:hAnsi="Helvetica Neue" w:cs="Helvetica Neue"/>
          <w:sz w:val="21"/>
          <w:szCs w:val="21"/>
        </w:rPr>
        <w:t>District</w:t>
      </w:r>
      <w:proofErr w:type="gramEnd"/>
      <w:r>
        <w:rPr>
          <w:rFonts w:ascii="Helvetica Neue" w:eastAsia="Helvetica Neue" w:hAnsi="Helvetica Neue" w:cs="Helvetica Neue"/>
          <w:sz w:val="21"/>
          <w:szCs w:val="21"/>
        </w:rPr>
        <w:t xml:space="preserve"> or  </w:t>
      </w:r>
    </w:p>
    <w:p w14:paraId="42F5F9A3" w14:textId="77777777" w:rsidR="003B3FF8" w:rsidRDefault="00000000">
      <w:pPr>
        <w:numPr>
          <w:ilvl w:val="0"/>
          <w:numId w:val="5"/>
        </w:numPr>
        <w:shd w:val="clear" w:color="auto" w:fill="FFFFFF"/>
        <w:spacing w:after="280"/>
        <w:rPr>
          <w:rFonts w:ascii="Helvetica Neue" w:eastAsia="Helvetica Neue" w:hAnsi="Helvetica Neue" w:cs="Helvetica Neue"/>
          <w:sz w:val="21"/>
          <w:szCs w:val="21"/>
        </w:rPr>
      </w:pPr>
      <w:r>
        <w:rPr>
          <w:rFonts w:ascii="Helvetica Neue" w:eastAsia="Helvetica Neue" w:hAnsi="Helvetica Neue" w:cs="Helvetica Neue"/>
          <w:sz w:val="21"/>
          <w:szCs w:val="21"/>
        </w:rPr>
        <w:t>Have been awarded financial aid or have a third-party payer authorization/contract on file with Glocal Institute, Inc. guaranteeing payment of the tuition and fees.</w:t>
      </w:r>
    </w:p>
    <w:p w14:paraId="7176C8B7" w14:textId="77777777" w:rsidR="003B3FF8"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Any student who has an outstanding debt with the </w:t>
      </w:r>
      <w:proofErr w:type="gramStart"/>
      <w:r>
        <w:rPr>
          <w:rFonts w:ascii="Helvetica Neue" w:eastAsia="Helvetica Neue" w:hAnsi="Helvetica Neue" w:cs="Helvetica Neue"/>
          <w:color w:val="000000"/>
          <w:sz w:val="21"/>
          <w:szCs w:val="21"/>
        </w:rPr>
        <w:t>School</w:t>
      </w:r>
      <w:proofErr w:type="gramEnd"/>
      <w:r>
        <w:rPr>
          <w:rFonts w:ascii="Helvetica Neue" w:eastAsia="Helvetica Neue" w:hAnsi="Helvetica Neue" w:cs="Helvetica Neue"/>
          <w:color w:val="000000"/>
          <w:sz w:val="21"/>
          <w:szCs w:val="21"/>
        </w:rPr>
        <w:t xml:space="preserve"> will not be allowed to register for any additional classes until the debt has been satisfied and/or discharged. Students, who believe they should not be held responsible for charges to their account due to extenuating circumstances, must notify the Administrator in writing. </w:t>
      </w:r>
    </w:p>
    <w:p w14:paraId="74FF00E6" w14:textId="77777777" w:rsidR="003B3FF8" w:rsidRDefault="00000000">
      <w:pPr>
        <w:pStyle w:val="Heading3"/>
        <w:spacing w:before="150" w:after="150"/>
        <w:rPr>
          <w:rFonts w:ascii="Impact" w:eastAsia="Impact" w:hAnsi="Impact" w:cs="Impact"/>
          <w:smallCaps/>
          <w:color w:val="385623"/>
          <w:sz w:val="24"/>
        </w:rPr>
      </w:pPr>
      <w:r>
        <w:rPr>
          <w:rFonts w:ascii="Impact" w:eastAsia="Impact" w:hAnsi="Impact" w:cs="Impact"/>
          <w:smallCaps/>
          <w:color w:val="385623"/>
          <w:sz w:val="24"/>
        </w:rPr>
        <w:t>EDUCATION RECORDS</w:t>
      </w:r>
    </w:p>
    <w:p w14:paraId="75D27176" w14:textId="77777777" w:rsidR="003B3FF8"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Student education records are maintained in the Registrar’s Office. All requests to review education records must be made in writing. Review may be immediate, but the Registrar’s Office may take up to 45 days to honor requests if files are not accessible. If photocopies of records are requested, fees for copies are the same rate charged by the school.</w:t>
      </w:r>
    </w:p>
    <w:p w14:paraId="2557AA17" w14:textId="77777777" w:rsidR="003B3FF8"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Records placed on hold for </w:t>
      </w:r>
      <w:proofErr w:type="gramStart"/>
      <w:r>
        <w:rPr>
          <w:rFonts w:ascii="Helvetica Neue" w:eastAsia="Helvetica Neue" w:hAnsi="Helvetica Neue" w:cs="Helvetica Neue"/>
          <w:color w:val="000000"/>
          <w:sz w:val="21"/>
          <w:szCs w:val="21"/>
        </w:rPr>
        <w:t>individual’s</w:t>
      </w:r>
      <w:proofErr w:type="gramEnd"/>
      <w:r>
        <w:rPr>
          <w:rFonts w:ascii="Helvetica Neue" w:eastAsia="Helvetica Neue" w:hAnsi="Helvetica Neue" w:cs="Helvetica Neue"/>
          <w:color w:val="000000"/>
          <w:sz w:val="21"/>
          <w:szCs w:val="21"/>
        </w:rPr>
        <w:t xml:space="preserve"> with outstanding debt [link to outstanding debt page] to the school are not released until the debt is cleared.</w:t>
      </w:r>
    </w:p>
    <w:p w14:paraId="2F24EF53" w14:textId="77777777" w:rsidR="003B3FF8"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No personally identifiable information from school records is disclosed by the school without each student’s prior written consent, except when prior written consent is not required by the Family Educational Rights and Privacy Act of 1974 (FERPA).</w:t>
      </w:r>
    </w:p>
    <w:p w14:paraId="36FE1B1E" w14:textId="77777777" w:rsidR="003B3FF8" w:rsidRDefault="00000000">
      <w:pPr>
        <w:pStyle w:val="Heading3"/>
        <w:spacing w:before="150" w:after="150"/>
        <w:rPr>
          <w:rFonts w:ascii="Impact" w:eastAsia="Impact" w:hAnsi="Impact" w:cs="Impact"/>
          <w:smallCaps/>
          <w:color w:val="385623"/>
          <w:sz w:val="24"/>
        </w:rPr>
      </w:pPr>
      <w:r>
        <w:rPr>
          <w:rFonts w:ascii="Impact" w:eastAsia="Impact" w:hAnsi="Impact" w:cs="Impact"/>
          <w:smallCaps/>
          <w:color w:val="385623"/>
          <w:sz w:val="24"/>
        </w:rPr>
        <w:t>CONSENT TO RELEASE</w:t>
      </w:r>
    </w:p>
    <w:p w14:paraId="4D63312E" w14:textId="77777777" w:rsidR="003B3FF8"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You may consent to release your education records to parents, legal guardians, or other individuals by completing the Consent for Release of Student Information form. Such consent should be given in an uncoercive environment. Glocal Institute, Inc. must have a Consent to Release form on file before releasing any non-directory information to someone other than the student.</w:t>
      </w:r>
    </w:p>
    <w:p w14:paraId="71627F09" w14:textId="77777777" w:rsidR="003B3FF8" w:rsidRDefault="00000000">
      <w:r>
        <w:rPr>
          <w:rFonts w:ascii="Helvetica Neue" w:eastAsia="Helvetica Neue" w:hAnsi="Helvetica Neue" w:cs="Helvetica Neue"/>
          <w:sz w:val="21"/>
          <w:szCs w:val="21"/>
        </w:rPr>
        <w:br/>
      </w:r>
    </w:p>
    <w:p w14:paraId="6AB0677D" w14:textId="77777777" w:rsidR="003B3FF8" w:rsidRDefault="003B3FF8">
      <w:pPr>
        <w:pBdr>
          <w:top w:val="nil"/>
          <w:left w:val="nil"/>
          <w:bottom w:val="nil"/>
          <w:right w:val="nil"/>
          <w:between w:val="nil"/>
        </w:pBdr>
        <w:shd w:val="clear" w:color="auto" w:fill="FFFFFF"/>
        <w:spacing w:after="150"/>
        <w:ind w:left="0" w:firstLine="0"/>
        <w:jc w:val="center"/>
        <w:rPr>
          <w:rFonts w:ascii="Times New Roman" w:eastAsia="Times New Roman" w:hAnsi="Times New Roman" w:cs="Times New Roman"/>
          <w:color w:val="000000"/>
          <w:sz w:val="24"/>
          <w:szCs w:val="24"/>
        </w:rPr>
      </w:pPr>
    </w:p>
    <w:p w14:paraId="0C7F23EB" w14:textId="77777777" w:rsidR="003B3FF8" w:rsidRDefault="00000000">
      <w:pPr>
        <w:spacing w:after="160" w:line="259" w:lineRule="auto"/>
        <w:ind w:left="0" w:firstLine="0"/>
        <w:rPr>
          <w:rFonts w:ascii="Times New Roman" w:eastAsia="Times New Roman" w:hAnsi="Times New Roman" w:cs="Times New Roman"/>
          <w:sz w:val="24"/>
          <w:szCs w:val="24"/>
        </w:rPr>
      </w:pPr>
      <w:r>
        <w:br w:type="page"/>
      </w:r>
    </w:p>
    <w:p w14:paraId="0491AB5E" w14:textId="77777777" w:rsidR="003B3FF8" w:rsidRDefault="00000000">
      <w:pPr>
        <w:pBdr>
          <w:top w:val="nil"/>
          <w:left w:val="nil"/>
          <w:bottom w:val="nil"/>
          <w:right w:val="nil"/>
          <w:between w:val="nil"/>
        </w:pBdr>
        <w:shd w:val="clear" w:color="auto" w:fill="FFFFFF"/>
        <w:spacing w:after="150"/>
        <w:ind w:left="0" w:firstLine="0"/>
        <w:jc w:val="center"/>
        <w:rPr>
          <w:rFonts w:ascii="Helvetica Neue" w:eastAsia="Helvetica Neue" w:hAnsi="Helvetica Neue" w:cs="Helvetica Neue"/>
          <w:b/>
          <w:color w:val="385623"/>
          <w:sz w:val="36"/>
          <w:szCs w:val="36"/>
          <w:u w:val="single"/>
        </w:rPr>
      </w:pPr>
      <w:hyperlink r:id="rId9">
        <w:r>
          <w:rPr>
            <w:rFonts w:ascii="Helvetica Neue" w:eastAsia="Helvetica Neue" w:hAnsi="Helvetica Neue" w:cs="Helvetica Neue"/>
            <w:b/>
            <w:color w:val="385623"/>
            <w:sz w:val="36"/>
            <w:szCs w:val="36"/>
            <w:u w:val="single"/>
          </w:rPr>
          <w:t>Family Policy Compliance Office (FPCO) Home</w:t>
        </w:r>
      </w:hyperlink>
    </w:p>
    <w:p w14:paraId="6367E314" w14:textId="77777777" w:rsidR="003B3FF8" w:rsidRDefault="003B3FF8">
      <w:pPr>
        <w:pBdr>
          <w:top w:val="nil"/>
          <w:left w:val="nil"/>
          <w:bottom w:val="nil"/>
          <w:right w:val="nil"/>
          <w:between w:val="nil"/>
        </w:pBdr>
        <w:shd w:val="clear" w:color="auto" w:fill="FFFFFF"/>
        <w:spacing w:after="150"/>
        <w:ind w:left="0" w:firstLine="0"/>
        <w:rPr>
          <w:rFonts w:ascii="Helvetica Neue" w:eastAsia="Helvetica Neue" w:hAnsi="Helvetica Neue" w:cs="Helvetica Neue"/>
          <w:color w:val="000000"/>
          <w:sz w:val="21"/>
          <w:szCs w:val="21"/>
        </w:rPr>
      </w:pPr>
    </w:p>
    <w:p w14:paraId="237F5D5E" w14:textId="77777777" w:rsidR="003B3FF8" w:rsidRDefault="00000000">
      <w:pPr>
        <w:pBdr>
          <w:top w:val="nil"/>
          <w:left w:val="nil"/>
          <w:bottom w:val="nil"/>
          <w:right w:val="nil"/>
          <w:between w:val="nil"/>
        </w:pBdr>
        <w:shd w:val="clear" w:color="auto" w:fill="FFFFFF"/>
        <w:spacing w:after="150"/>
        <w:ind w:left="0"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The Family Educational Rights and Privacy Act (FERPA) (20 U.S.C. § 1232g; 34 CFR Part 99) is a </w:t>
      </w:r>
      <w:proofErr w:type="gramStart"/>
      <w:r>
        <w:rPr>
          <w:rFonts w:ascii="Helvetica Neue" w:eastAsia="Helvetica Neue" w:hAnsi="Helvetica Neue" w:cs="Helvetica Neue"/>
          <w:color w:val="000000"/>
          <w:sz w:val="21"/>
          <w:szCs w:val="21"/>
        </w:rPr>
        <w:t>Federal</w:t>
      </w:r>
      <w:proofErr w:type="gramEnd"/>
      <w:r>
        <w:rPr>
          <w:rFonts w:ascii="Helvetica Neue" w:eastAsia="Helvetica Neue" w:hAnsi="Helvetica Neue" w:cs="Helvetica Neue"/>
          <w:color w:val="000000"/>
          <w:sz w:val="21"/>
          <w:szCs w:val="21"/>
        </w:rPr>
        <w:t xml:space="preserve"> law that protects the privacy of student education records. The law applies to all schools that receive funds under an applicable program of the U.S. Department of Education.</w:t>
      </w:r>
    </w:p>
    <w:p w14:paraId="682DB696" w14:textId="77777777" w:rsidR="003B3FF8" w:rsidRDefault="00000000">
      <w:pPr>
        <w:pBdr>
          <w:top w:val="nil"/>
          <w:left w:val="nil"/>
          <w:bottom w:val="nil"/>
          <w:right w:val="nil"/>
          <w:between w:val="nil"/>
        </w:pBdr>
        <w:shd w:val="clear" w:color="auto" w:fill="FFFFFF"/>
        <w:spacing w:after="150"/>
        <w:ind w:left="0"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14:paraId="3CC297B9" w14:textId="77777777" w:rsidR="003B3FF8" w:rsidRDefault="00000000">
      <w:pPr>
        <w:numPr>
          <w:ilvl w:val="0"/>
          <w:numId w:val="2"/>
        </w:numPr>
        <w:pBdr>
          <w:top w:val="nil"/>
          <w:left w:val="nil"/>
          <w:bottom w:val="nil"/>
          <w:right w:val="nil"/>
          <w:between w:val="nil"/>
        </w:pBdr>
        <w:shd w:val="clear" w:color="auto" w:fill="FFFFFF"/>
        <w:spacing w:after="15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14:paraId="10435805" w14:textId="77777777" w:rsidR="003B3FF8" w:rsidRDefault="00000000">
      <w:pPr>
        <w:numPr>
          <w:ilvl w:val="0"/>
          <w:numId w:val="2"/>
        </w:numPr>
        <w:pBdr>
          <w:top w:val="nil"/>
          <w:left w:val="nil"/>
          <w:bottom w:val="nil"/>
          <w:right w:val="nil"/>
          <w:between w:val="nil"/>
        </w:pBdr>
        <w:shd w:val="clear" w:color="auto" w:fill="FFFFFF"/>
        <w:spacing w:after="15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Parents or eligible students have the right to request that a </w:t>
      </w:r>
      <w:proofErr w:type="gramStart"/>
      <w:r>
        <w:rPr>
          <w:rFonts w:ascii="Helvetica Neue" w:eastAsia="Helvetica Neue" w:hAnsi="Helvetica Neue" w:cs="Helvetica Neue"/>
          <w:color w:val="000000"/>
          <w:sz w:val="21"/>
          <w:szCs w:val="21"/>
        </w:rPr>
        <w:t>school correct records</w:t>
      </w:r>
      <w:proofErr w:type="gramEnd"/>
      <w:r>
        <w:rPr>
          <w:rFonts w:ascii="Helvetica Neue" w:eastAsia="Helvetica Neue" w:hAnsi="Helvetica Neue" w:cs="Helvetica Neue"/>
          <w:color w:val="000000"/>
          <w:sz w:val="21"/>
          <w:szCs w:val="21"/>
        </w:rPr>
        <w:t xml:space="preserve">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14:paraId="02947A0F" w14:textId="77777777" w:rsidR="003B3FF8" w:rsidRDefault="00000000">
      <w:pPr>
        <w:numPr>
          <w:ilvl w:val="0"/>
          <w:numId w:val="2"/>
        </w:numPr>
        <w:pBdr>
          <w:top w:val="nil"/>
          <w:left w:val="nil"/>
          <w:bottom w:val="nil"/>
          <w:right w:val="nil"/>
          <w:between w:val="nil"/>
        </w:pBdr>
        <w:shd w:val="clear" w:color="auto" w:fill="FFFFFF"/>
        <w:spacing w:after="15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w:t>
      </w:r>
    </w:p>
    <w:p w14:paraId="151B3472" w14:textId="77777777" w:rsidR="003B3FF8" w:rsidRDefault="00000000">
      <w:pPr>
        <w:numPr>
          <w:ilvl w:val="1"/>
          <w:numId w:val="2"/>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School officials with legitimate educational interest;</w:t>
      </w:r>
    </w:p>
    <w:p w14:paraId="4FB7A639" w14:textId="77777777" w:rsidR="003B3FF8" w:rsidRDefault="00000000">
      <w:pPr>
        <w:numPr>
          <w:ilvl w:val="1"/>
          <w:numId w:val="2"/>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Other schools to which a student is transferring;</w:t>
      </w:r>
    </w:p>
    <w:p w14:paraId="5370BB03" w14:textId="77777777" w:rsidR="003B3FF8" w:rsidRDefault="00000000">
      <w:pPr>
        <w:numPr>
          <w:ilvl w:val="1"/>
          <w:numId w:val="2"/>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Specified officials for audit or evaluation purposes;</w:t>
      </w:r>
    </w:p>
    <w:p w14:paraId="26C347EB" w14:textId="77777777" w:rsidR="003B3FF8" w:rsidRDefault="00000000">
      <w:pPr>
        <w:numPr>
          <w:ilvl w:val="1"/>
          <w:numId w:val="2"/>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Appropriate parties in connection with financial aid to a student;</w:t>
      </w:r>
    </w:p>
    <w:p w14:paraId="2CAAD671" w14:textId="77777777" w:rsidR="003B3FF8" w:rsidRDefault="00000000">
      <w:pPr>
        <w:numPr>
          <w:ilvl w:val="1"/>
          <w:numId w:val="2"/>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Organizations conducting certain studies for or on behalf of the school;</w:t>
      </w:r>
    </w:p>
    <w:p w14:paraId="30F17F40" w14:textId="77777777" w:rsidR="003B3FF8" w:rsidRDefault="00000000">
      <w:pPr>
        <w:numPr>
          <w:ilvl w:val="1"/>
          <w:numId w:val="2"/>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Accrediting organizations;</w:t>
      </w:r>
    </w:p>
    <w:p w14:paraId="3BAB77B1" w14:textId="77777777" w:rsidR="003B3FF8" w:rsidRDefault="00000000">
      <w:pPr>
        <w:numPr>
          <w:ilvl w:val="1"/>
          <w:numId w:val="2"/>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To comply with a judicial order or lawfully issued subpoena; </w:t>
      </w:r>
    </w:p>
    <w:p w14:paraId="3C1B990B" w14:textId="77777777" w:rsidR="003B3FF8" w:rsidRDefault="00000000">
      <w:pPr>
        <w:numPr>
          <w:ilvl w:val="1"/>
          <w:numId w:val="2"/>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Appropriate officials in cases of health and safety emergencies; and</w:t>
      </w:r>
    </w:p>
    <w:p w14:paraId="09CB0960" w14:textId="77777777" w:rsidR="003B3FF8" w:rsidRDefault="00000000">
      <w:pPr>
        <w:numPr>
          <w:ilvl w:val="1"/>
          <w:numId w:val="2"/>
        </w:numPr>
        <w:shd w:val="clear" w:color="auto" w:fill="FFFFFF"/>
        <w:spacing w:after="280"/>
        <w:rPr>
          <w:rFonts w:ascii="Helvetica Neue" w:eastAsia="Helvetica Neue" w:hAnsi="Helvetica Neue" w:cs="Helvetica Neue"/>
          <w:sz w:val="21"/>
          <w:szCs w:val="21"/>
        </w:rPr>
      </w:pPr>
      <w:r>
        <w:rPr>
          <w:rFonts w:ascii="Helvetica Neue" w:eastAsia="Helvetica Neue" w:hAnsi="Helvetica Neue" w:cs="Helvetica Neue"/>
          <w:sz w:val="21"/>
          <w:szCs w:val="21"/>
        </w:rPr>
        <w:t>State and local authorities, within a juvenile justice system, pursuant to specific State law.</w:t>
      </w:r>
    </w:p>
    <w:p w14:paraId="4D335B33" w14:textId="77777777" w:rsidR="003B3FF8" w:rsidRDefault="00000000">
      <w:pPr>
        <w:pBdr>
          <w:top w:val="nil"/>
          <w:left w:val="nil"/>
          <w:bottom w:val="nil"/>
          <w:right w:val="nil"/>
          <w:between w:val="nil"/>
        </w:pBdr>
        <w:shd w:val="clear" w:color="auto" w:fill="FFFFFF"/>
        <w:spacing w:after="150"/>
        <w:ind w:left="0"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(special letter, inclusion in a PTA bulletin, student handbook, or newspaper article) is left to the discretion of each school.</w:t>
      </w:r>
    </w:p>
    <w:p w14:paraId="463E9DA0" w14:textId="77777777" w:rsidR="003B3FF8" w:rsidRDefault="00000000">
      <w:pPr>
        <w:pBdr>
          <w:top w:val="nil"/>
          <w:left w:val="nil"/>
          <w:bottom w:val="nil"/>
          <w:right w:val="nil"/>
          <w:between w:val="nil"/>
        </w:pBdr>
        <w:shd w:val="clear" w:color="auto" w:fill="FFFFFF"/>
        <w:spacing w:after="150"/>
        <w:ind w:left="0"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For additional information, you may call 1-800-USA-LEARN (1-800-872-5327) (voice). Individuals who use TDD may use the Federal Relay Service.</w:t>
      </w:r>
    </w:p>
    <w:p w14:paraId="6B31E4C1" w14:textId="77777777" w:rsidR="003B3FF8" w:rsidRDefault="00000000">
      <w:pPr>
        <w:pBdr>
          <w:top w:val="nil"/>
          <w:left w:val="nil"/>
          <w:bottom w:val="nil"/>
          <w:right w:val="nil"/>
          <w:between w:val="nil"/>
        </w:pBdr>
        <w:shd w:val="clear" w:color="auto" w:fill="FFFFFF"/>
        <w:spacing w:after="150"/>
        <w:ind w:left="0" w:firstLine="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https://studentprivacy.ed.gov/</w:t>
      </w:r>
    </w:p>
    <w:p w14:paraId="7421B3F3" w14:textId="77777777" w:rsidR="003B3FF8" w:rsidRDefault="003B3FF8"/>
    <w:p w14:paraId="4C016A96" w14:textId="77777777" w:rsidR="003B3FF8" w:rsidRDefault="003B3FF8"/>
    <w:p w14:paraId="6D62D953" w14:textId="77777777" w:rsidR="003B3FF8" w:rsidRDefault="003B3FF8"/>
    <w:p w14:paraId="04384762" w14:textId="77777777" w:rsidR="003B3FF8" w:rsidRDefault="003B3FF8"/>
    <w:p w14:paraId="7E172263" w14:textId="77777777" w:rsidR="003B3FF8" w:rsidRDefault="003B3FF8"/>
    <w:p w14:paraId="588F1B1C" w14:textId="77777777" w:rsidR="003B3FF8" w:rsidRDefault="003B3FF8"/>
    <w:p w14:paraId="050FF7CA" w14:textId="77777777" w:rsidR="003B3FF8" w:rsidRDefault="003B3FF8"/>
    <w:p w14:paraId="50A1A21A" w14:textId="77777777" w:rsidR="003B3FF8" w:rsidRDefault="003B3FF8"/>
    <w:p w14:paraId="63D48F3E" w14:textId="77777777" w:rsidR="003B3FF8" w:rsidRDefault="003B3FF8"/>
    <w:p w14:paraId="6C882885" w14:textId="77777777" w:rsidR="003B3FF8" w:rsidRDefault="00000000">
      <w:pPr>
        <w:pStyle w:val="Heading1"/>
        <w:numPr>
          <w:ilvl w:val="0"/>
          <w:numId w:val="6"/>
        </w:numPr>
        <w:tabs>
          <w:tab w:val="left" w:pos="567"/>
        </w:tabs>
      </w:pPr>
      <w:bookmarkStart w:id="6" w:name="_heading=h.3dy6vkm" w:colFirst="0" w:colLast="0"/>
      <w:bookmarkEnd w:id="6"/>
      <w:r>
        <w:t>APPROVAL AND REVIEW DETAILS</w:t>
      </w:r>
    </w:p>
    <w:p w14:paraId="3E875ED7" w14:textId="77777777" w:rsidR="003B3FF8" w:rsidRDefault="003B3FF8"/>
    <w:tbl>
      <w:tblPr>
        <w:tblStyle w:val="a0"/>
        <w:tblW w:w="975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2"/>
        <w:gridCol w:w="6520"/>
      </w:tblGrid>
      <w:tr w:rsidR="003B3FF8" w14:paraId="2B1CDE04" w14:textId="77777777">
        <w:tc>
          <w:tcPr>
            <w:tcW w:w="3232" w:type="dxa"/>
            <w:shd w:val="clear" w:color="auto" w:fill="D9D9D9"/>
          </w:tcPr>
          <w:p w14:paraId="6A4E46EE" w14:textId="77777777" w:rsidR="003B3FF8" w:rsidRDefault="00000000">
            <w:pPr>
              <w:spacing w:after="120"/>
              <w:ind w:left="0" w:firstLine="0"/>
              <w:rPr>
                <w:b/>
              </w:rPr>
            </w:pPr>
            <w:r>
              <w:rPr>
                <w:b/>
              </w:rPr>
              <w:t>Approval and Review</w:t>
            </w:r>
          </w:p>
        </w:tc>
        <w:tc>
          <w:tcPr>
            <w:tcW w:w="6520" w:type="dxa"/>
            <w:shd w:val="clear" w:color="auto" w:fill="D9D9D9"/>
          </w:tcPr>
          <w:p w14:paraId="5803F6B8" w14:textId="77777777" w:rsidR="003B3FF8" w:rsidRDefault="00000000">
            <w:pPr>
              <w:rPr>
                <w:b/>
              </w:rPr>
            </w:pPr>
            <w:r>
              <w:rPr>
                <w:b/>
              </w:rPr>
              <w:t>Details</w:t>
            </w:r>
          </w:p>
        </w:tc>
      </w:tr>
      <w:tr w:rsidR="003B3FF8" w14:paraId="413BBD55" w14:textId="77777777">
        <w:tc>
          <w:tcPr>
            <w:tcW w:w="3232" w:type="dxa"/>
            <w:shd w:val="clear" w:color="auto" w:fill="FFFFFF"/>
          </w:tcPr>
          <w:p w14:paraId="0D7E0BE2" w14:textId="77777777" w:rsidR="003B3FF8" w:rsidRDefault="00000000">
            <w:pPr>
              <w:ind w:left="0" w:firstLine="0"/>
              <w:rPr>
                <w:sz w:val="18"/>
                <w:szCs w:val="18"/>
              </w:rPr>
            </w:pPr>
            <w:r>
              <w:rPr>
                <w:sz w:val="18"/>
                <w:szCs w:val="18"/>
              </w:rPr>
              <w:t>Approval Authority</w:t>
            </w:r>
          </w:p>
        </w:tc>
        <w:tc>
          <w:tcPr>
            <w:tcW w:w="6520" w:type="dxa"/>
          </w:tcPr>
          <w:p w14:paraId="379A9B11" w14:textId="77777777" w:rsidR="003B3FF8" w:rsidRDefault="00000000">
            <w:pPr>
              <w:ind w:left="0" w:firstLine="0"/>
              <w:rPr>
                <w:sz w:val="18"/>
                <w:szCs w:val="18"/>
              </w:rPr>
            </w:pPr>
            <w:r>
              <w:rPr>
                <w:sz w:val="18"/>
                <w:szCs w:val="18"/>
              </w:rPr>
              <w:t>8/4/19</w:t>
            </w:r>
          </w:p>
        </w:tc>
      </w:tr>
      <w:tr w:rsidR="003B3FF8" w14:paraId="1225AB30" w14:textId="77777777">
        <w:tc>
          <w:tcPr>
            <w:tcW w:w="3232" w:type="dxa"/>
            <w:shd w:val="clear" w:color="auto" w:fill="FFFFFF"/>
          </w:tcPr>
          <w:p w14:paraId="2BDB3DC5" w14:textId="77777777" w:rsidR="003B3FF8" w:rsidRDefault="00000000">
            <w:pPr>
              <w:ind w:left="0" w:firstLine="0"/>
              <w:rPr>
                <w:sz w:val="18"/>
                <w:szCs w:val="18"/>
              </w:rPr>
            </w:pPr>
            <w:r>
              <w:rPr>
                <w:sz w:val="18"/>
                <w:szCs w:val="18"/>
              </w:rPr>
              <w:t>Advisory Committee to Approval Authority</w:t>
            </w:r>
          </w:p>
        </w:tc>
        <w:tc>
          <w:tcPr>
            <w:tcW w:w="6520" w:type="dxa"/>
          </w:tcPr>
          <w:p w14:paraId="14DD8AE2" w14:textId="77777777" w:rsidR="003B3FF8" w:rsidRDefault="00000000">
            <w:pPr>
              <w:ind w:left="0" w:firstLine="0"/>
              <w:rPr>
                <w:sz w:val="18"/>
                <w:szCs w:val="18"/>
              </w:rPr>
            </w:pPr>
            <w:r>
              <w:rPr>
                <w:sz w:val="18"/>
                <w:szCs w:val="18"/>
              </w:rPr>
              <w:t>8/4/19</w:t>
            </w:r>
          </w:p>
        </w:tc>
      </w:tr>
      <w:tr w:rsidR="003B3FF8" w14:paraId="26CE46C8" w14:textId="77777777">
        <w:tc>
          <w:tcPr>
            <w:tcW w:w="3232" w:type="dxa"/>
            <w:shd w:val="clear" w:color="auto" w:fill="FFFFFF"/>
          </w:tcPr>
          <w:p w14:paraId="4A2514EC" w14:textId="77777777" w:rsidR="003B3FF8" w:rsidRDefault="00000000">
            <w:pPr>
              <w:ind w:left="0" w:firstLine="0"/>
              <w:rPr>
                <w:sz w:val="18"/>
                <w:szCs w:val="18"/>
              </w:rPr>
            </w:pPr>
            <w:r>
              <w:rPr>
                <w:sz w:val="18"/>
                <w:szCs w:val="18"/>
              </w:rPr>
              <w:t>Administrator</w:t>
            </w:r>
          </w:p>
        </w:tc>
        <w:tc>
          <w:tcPr>
            <w:tcW w:w="6520" w:type="dxa"/>
          </w:tcPr>
          <w:p w14:paraId="0BA07C54" w14:textId="306C3179" w:rsidR="003B3FF8" w:rsidRDefault="00000000">
            <w:pPr>
              <w:ind w:left="0" w:firstLine="0"/>
              <w:rPr>
                <w:sz w:val="18"/>
                <w:szCs w:val="18"/>
              </w:rPr>
            </w:pPr>
            <w:r>
              <w:rPr>
                <w:sz w:val="18"/>
                <w:szCs w:val="18"/>
              </w:rPr>
              <w:t>8/4/19; 3/30/2021</w:t>
            </w:r>
            <w:r w:rsidR="00ED7BEF">
              <w:rPr>
                <w:sz w:val="18"/>
                <w:szCs w:val="18"/>
              </w:rPr>
              <w:t>, 3/29/24</w:t>
            </w:r>
          </w:p>
        </w:tc>
      </w:tr>
      <w:tr w:rsidR="003B3FF8" w14:paraId="7639C066" w14:textId="77777777">
        <w:tc>
          <w:tcPr>
            <w:tcW w:w="3232" w:type="dxa"/>
            <w:tcBorders>
              <w:bottom w:val="single" w:sz="4" w:space="0" w:color="000000"/>
            </w:tcBorders>
            <w:shd w:val="clear" w:color="auto" w:fill="FFFFFF"/>
          </w:tcPr>
          <w:p w14:paraId="527E3D33" w14:textId="77777777" w:rsidR="003B3FF8" w:rsidRDefault="00000000">
            <w:pPr>
              <w:ind w:left="0" w:firstLine="0"/>
              <w:rPr>
                <w:sz w:val="18"/>
                <w:szCs w:val="18"/>
              </w:rPr>
            </w:pPr>
            <w:r>
              <w:rPr>
                <w:sz w:val="18"/>
                <w:szCs w:val="18"/>
              </w:rPr>
              <w:t>Next Review Date</w:t>
            </w:r>
          </w:p>
        </w:tc>
        <w:tc>
          <w:tcPr>
            <w:tcW w:w="6520" w:type="dxa"/>
            <w:tcBorders>
              <w:bottom w:val="single" w:sz="4" w:space="0" w:color="000000"/>
            </w:tcBorders>
          </w:tcPr>
          <w:p w14:paraId="4FFE9F80" w14:textId="7EF41823" w:rsidR="003B3FF8" w:rsidRDefault="00000000">
            <w:pPr>
              <w:ind w:left="0" w:firstLine="0"/>
              <w:rPr>
                <w:sz w:val="18"/>
                <w:szCs w:val="18"/>
              </w:rPr>
            </w:pPr>
            <w:r>
              <w:rPr>
                <w:sz w:val="18"/>
                <w:szCs w:val="18"/>
              </w:rPr>
              <w:t>4/1/202</w:t>
            </w:r>
            <w:r w:rsidR="00ED7BEF">
              <w:rPr>
                <w:sz w:val="18"/>
                <w:szCs w:val="18"/>
              </w:rPr>
              <w:t>5</w:t>
            </w:r>
          </w:p>
        </w:tc>
      </w:tr>
    </w:tbl>
    <w:p w14:paraId="2096ED29" w14:textId="77777777" w:rsidR="003B3FF8" w:rsidRDefault="003B3FF8">
      <w:pPr>
        <w:ind w:left="0" w:firstLine="0"/>
      </w:pPr>
    </w:p>
    <w:sectPr w:rsidR="003B3FF8">
      <w:footerReference w:type="default" r:id="rId10"/>
      <w:pgSz w:w="11906" w:h="16838"/>
      <w:pgMar w:top="851" w:right="851" w:bottom="1701" w:left="851" w:header="28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4888D" w14:textId="77777777" w:rsidR="002C5741" w:rsidRDefault="002C5741">
      <w:r>
        <w:separator/>
      </w:r>
    </w:p>
  </w:endnote>
  <w:endnote w:type="continuationSeparator" w:id="0">
    <w:p w14:paraId="7FE14232" w14:textId="77777777" w:rsidR="002C5741" w:rsidRDefault="002C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B9E09" w14:textId="77777777" w:rsidR="003B3FF8" w:rsidRDefault="00000000">
    <w:pPr>
      <w:pBdr>
        <w:top w:val="single" w:sz="4" w:space="1" w:color="000000"/>
        <w:left w:val="nil"/>
        <w:bottom w:val="nil"/>
        <w:right w:val="nil"/>
        <w:between w:val="nil"/>
      </w:pBdr>
      <w:tabs>
        <w:tab w:val="center" w:pos="4513"/>
        <w:tab w:val="right" w:pos="9026"/>
        <w:tab w:val="right" w:pos="10206"/>
      </w:tabs>
      <w:ind w:right="-2"/>
      <w:rPr>
        <w:rFonts w:eastAsia="Arial"/>
        <w:color w:val="000000"/>
        <w:sz w:val="18"/>
        <w:szCs w:val="18"/>
      </w:rPr>
    </w:pPr>
    <w:r>
      <w:rPr>
        <w:rFonts w:eastAsia="Arial"/>
        <w:color w:val="000000"/>
        <w:sz w:val="18"/>
        <w:szCs w:val="18"/>
      </w:rPr>
      <w:t>FERPA Policy and Procedure</w:t>
    </w:r>
    <w:r>
      <w:rPr>
        <w:rFonts w:eastAsia="Arial"/>
        <w:color w:val="000000"/>
        <w:sz w:val="18"/>
        <w:szCs w:val="18"/>
      </w:rPr>
      <w:tab/>
      <w:t>Effective Date: 03/30/2021</w:t>
    </w:r>
  </w:p>
  <w:p w14:paraId="381A912B" w14:textId="77777777" w:rsidR="003B3FF8" w:rsidRDefault="00000000">
    <w:pPr>
      <w:pBdr>
        <w:top w:val="nil"/>
        <w:left w:val="nil"/>
        <w:bottom w:val="nil"/>
        <w:right w:val="nil"/>
        <w:between w:val="nil"/>
      </w:pBdr>
      <w:tabs>
        <w:tab w:val="center" w:pos="4513"/>
        <w:tab w:val="right" w:pos="9026"/>
        <w:tab w:val="right" w:pos="10206"/>
      </w:tabs>
      <w:ind w:right="-2"/>
      <w:rPr>
        <w:rFonts w:eastAsia="Arial"/>
        <w:color w:val="000000"/>
        <w:sz w:val="18"/>
        <w:szCs w:val="18"/>
      </w:rPr>
    </w:pPr>
    <w:r>
      <w:rPr>
        <w:rFonts w:eastAsia="Arial"/>
        <w:color w:val="000000"/>
        <w:sz w:val="18"/>
        <w:szCs w:val="18"/>
      </w:rPr>
      <w:t xml:space="preserve">Reference Number/Code: 04 </w:t>
    </w:r>
    <w:r>
      <w:rPr>
        <w:rFonts w:eastAsia="Arial"/>
        <w:color w:val="000000"/>
        <w:sz w:val="18"/>
        <w:szCs w:val="18"/>
      </w:rPr>
      <w:tab/>
      <w:t xml:space="preserve">Page </w:t>
    </w:r>
    <w:r>
      <w:rPr>
        <w:rFonts w:eastAsia="Arial"/>
        <w:color w:val="000000"/>
        <w:sz w:val="18"/>
        <w:szCs w:val="18"/>
      </w:rPr>
      <w:fldChar w:fldCharType="begin"/>
    </w:r>
    <w:r>
      <w:rPr>
        <w:rFonts w:eastAsia="Arial"/>
        <w:color w:val="000000"/>
        <w:sz w:val="18"/>
        <w:szCs w:val="18"/>
      </w:rPr>
      <w:instrText>PAGE</w:instrText>
    </w:r>
    <w:r>
      <w:rPr>
        <w:rFonts w:eastAsia="Arial"/>
        <w:color w:val="000000"/>
        <w:sz w:val="18"/>
        <w:szCs w:val="18"/>
      </w:rPr>
      <w:fldChar w:fldCharType="separate"/>
    </w:r>
    <w:r w:rsidR="00ED7BEF">
      <w:rPr>
        <w:rFonts w:eastAsia="Arial"/>
        <w:noProof/>
        <w:color w:val="000000"/>
        <w:sz w:val="18"/>
        <w:szCs w:val="18"/>
      </w:rPr>
      <w:t>1</w:t>
    </w:r>
    <w:r>
      <w:rPr>
        <w:rFonts w:eastAsia="Arial"/>
        <w:color w:val="000000"/>
        <w:sz w:val="18"/>
        <w:szCs w:val="18"/>
      </w:rPr>
      <w:fldChar w:fldCharType="end"/>
    </w:r>
    <w:r>
      <w:rPr>
        <w:rFonts w:eastAsia="Arial"/>
        <w:color w:val="000000"/>
        <w:sz w:val="18"/>
        <w:szCs w:val="18"/>
      </w:rPr>
      <w:t xml:space="preserve"> of </w:t>
    </w:r>
    <w:r>
      <w:rPr>
        <w:rFonts w:eastAsia="Arial"/>
        <w:color w:val="000000"/>
        <w:sz w:val="18"/>
        <w:szCs w:val="18"/>
      </w:rPr>
      <w:fldChar w:fldCharType="begin"/>
    </w:r>
    <w:r>
      <w:rPr>
        <w:rFonts w:eastAsia="Arial"/>
        <w:color w:val="000000"/>
        <w:sz w:val="18"/>
        <w:szCs w:val="18"/>
      </w:rPr>
      <w:instrText>NUMPAGES</w:instrText>
    </w:r>
    <w:r>
      <w:rPr>
        <w:rFonts w:eastAsia="Arial"/>
        <w:color w:val="000000"/>
        <w:sz w:val="18"/>
        <w:szCs w:val="18"/>
      </w:rPr>
      <w:fldChar w:fldCharType="separate"/>
    </w:r>
    <w:r w:rsidR="00ED7BEF">
      <w:rPr>
        <w:rFonts w:eastAsia="Arial"/>
        <w:noProof/>
        <w:color w:val="000000"/>
        <w:sz w:val="18"/>
        <w:szCs w:val="18"/>
      </w:rPr>
      <w:t>2</w:t>
    </w:r>
    <w:r>
      <w:rPr>
        <w:rFonts w:eastAsia="Arial"/>
        <w:color w:val="000000"/>
        <w:sz w:val="18"/>
        <w:szCs w:val="18"/>
      </w:rPr>
      <w:fldChar w:fldCharType="end"/>
    </w:r>
  </w:p>
  <w:p w14:paraId="6E3FE68D" w14:textId="77777777" w:rsidR="003B3FF8" w:rsidRDefault="003B3FF8">
    <w:pPr>
      <w:pBdr>
        <w:top w:val="nil"/>
        <w:left w:val="nil"/>
        <w:bottom w:val="nil"/>
        <w:right w:val="nil"/>
        <w:between w:val="nil"/>
      </w:pBdr>
      <w:tabs>
        <w:tab w:val="center" w:pos="4513"/>
        <w:tab w:val="right" w:pos="9026"/>
        <w:tab w:val="right" w:pos="10204"/>
      </w:tabs>
      <w:rPr>
        <w:rFonts w:eastAsia="Arial"/>
        <w:color w:val="000000"/>
        <w:sz w:val="18"/>
        <w:szCs w:val="18"/>
      </w:rPr>
    </w:pPr>
  </w:p>
  <w:p w14:paraId="247C9773" w14:textId="77777777" w:rsidR="003B3FF8" w:rsidRDefault="00000000">
    <w:pPr>
      <w:pBdr>
        <w:top w:val="nil"/>
        <w:left w:val="nil"/>
        <w:bottom w:val="nil"/>
        <w:right w:val="nil"/>
        <w:between w:val="nil"/>
      </w:pBdr>
      <w:tabs>
        <w:tab w:val="center" w:pos="4513"/>
        <w:tab w:val="right" w:pos="9026"/>
      </w:tabs>
      <w:jc w:val="center"/>
      <w:rPr>
        <w:rFonts w:eastAsia="Arial"/>
        <w:color w:val="000000"/>
        <w:sz w:val="18"/>
        <w:szCs w:val="18"/>
      </w:rPr>
    </w:pPr>
    <w:r>
      <w:rPr>
        <w:rFonts w:eastAsia="Arial"/>
        <w:color w:val="000000"/>
        <w:sz w:val="18"/>
        <w:szCs w:val="18"/>
      </w:rPr>
      <w:t>Once PRINTED, this is an UNCONTROLLED DOCUMENT.</w:t>
    </w:r>
  </w:p>
  <w:p w14:paraId="5ACAE3BA" w14:textId="77777777" w:rsidR="003B3FF8" w:rsidRDefault="003B3FF8">
    <w:pPr>
      <w:pBdr>
        <w:top w:val="nil"/>
        <w:left w:val="nil"/>
        <w:bottom w:val="nil"/>
        <w:right w:val="nil"/>
        <w:between w:val="nil"/>
      </w:pBdr>
      <w:tabs>
        <w:tab w:val="center" w:pos="4513"/>
        <w:tab w:val="right" w:pos="9026"/>
      </w:tabs>
      <w:jc w:val="center"/>
      <w:rPr>
        <w:rFonts w:eastAsia="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4DD21" w14:textId="77777777" w:rsidR="002C5741" w:rsidRDefault="002C5741">
      <w:r>
        <w:separator/>
      </w:r>
    </w:p>
  </w:footnote>
  <w:footnote w:type="continuationSeparator" w:id="0">
    <w:p w14:paraId="1AAB963D" w14:textId="77777777" w:rsidR="002C5741" w:rsidRDefault="002C5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369E"/>
    <w:multiLevelType w:val="multilevel"/>
    <w:tmpl w:val="0F1E78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82835BD"/>
    <w:multiLevelType w:val="multilevel"/>
    <w:tmpl w:val="BB926A6C"/>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2" w15:restartNumberingAfterBreak="0">
    <w:nsid w:val="61CE643D"/>
    <w:multiLevelType w:val="multilevel"/>
    <w:tmpl w:val="A280A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174E5F"/>
    <w:multiLevelType w:val="multilevel"/>
    <w:tmpl w:val="9BDCC77C"/>
    <w:lvl w:ilvl="0">
      <w:start w:val="1"/>
      <w:numFmt w:val="decimal"/>
      <w:pStyle w:val="Heading1"/>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1B21980"/>
    <w:multiLevelType w:val="multilevel"/>
    <w:tmpl w:val="D5D84C48"/>
    <w:lvl w:ilvl="0">
      <w:start w:val="1"/>
      <w:numFmt w:val="decimal"/>
      <w:lvlText w:val="%1"/>
      <w:lvlJc w:val="left"/>
      <w:pPr>
        <w:ind w:left="570" w:hanging="570"/>
      </w:pPr>
      <w:rPr>
        <w:color w:val="000000"/>
      </w:rPr>
    </w:lvl>
    <w:lvl w:ilvl="1">
      <w:start w:val="1"/>
      <w:numFmt w:val="decimal"/>
      <w:lvlText w:val="%1.%2"/>
      <w:lvlJc w:val="left"/>
      <w:pPr>
        <w:ind w:left="570" w:hanging="57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5" w15:restartNumberingAfterBreak="0">
    <w:nsid w:val="777D4B72"/>
    <w:multiLevelType w:val="multilevel"/>
    <w:tmpl w:val="498E2282"/>
    <w:lvl w:ilvl="0">
      <w:start w:val="1"/>
      <w:numFmt w:val="bullet"/>
      <w:lvlText w:val="●"/>
      <w:lvlJc w:val="left"/>
      <w:pPr>
        <w:ind w:left="927" w:hanging="360"/>
      </w:pPr>
      <w:rPr>
        <w:rFonts w:ascii="Noto Sans Symbols" w:eastAsia="Noto Sans Symbols" w:hAnsi="Noto Sans Symbols" w:cs="Noto Sans Symbols"/>
        <w:sz w:val="20"/>
        <w:szCs w:val="20"/>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num w:numId="1" w16cid:durableId="636225152">
    <w:abstractNumId w:val="3"/>
  </w:num>
  <w:num w:numId="2" w16cid:durableId="1509710022">
    <w:abstractNumId w:val="0"/>
  </w:num>
  <w:num w:numId="3" w16cid:durableId="1427186639">
    <w:abstractNumId w:val="2"/>
  </w:num>
  <w:num w:numId="4" w16cid:durableId="1425951938">
    <w:abstractNumId w:val="1"/>
  </w:num>
  <w:num w:numId="5" w16cid:durableId="978265132">
    <w:abstractNumId w:val="5"/>
  </w:num>
  <w:num w:numId="6" w16cid:durableId="1479418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F8"/>
    <w:rsid w:val="002C5741"/>
    <w:rsid w:val="003B3FF8"/>
    <w:rsid w:val="00ED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9E3A"/>
  <w15:docId w15:val="{EDEDCE7C-9768-4EEA-8944-940B3192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pPr>
        <w:tabs>
          <w:tab w:val="left" w:pos="567"/>
        </w:tabs>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0B"/>
    <w:pPr>
      <w:ind w:hanging="567"/>
    </w:pPr>
    <w:rPr>
      <w:rFonts w:eastAsia="SimSun"/>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unhideWhenUsed/>
    <w:qFormat/>
    <w:rsid w:val="00CE2D0B"/>
    <w:pPr>
      <w:tabs>
        <w:tab w:val="clear" w:pos="567"/>
      </w:tabs>
      <w:ind w:firstLine="0"/>
      <w:outlineLvl w:val="1"/>
    </w:pPr>
    <w:rPr>
      <w:b/>
      <w:sz w:val="24"/>
      <w:szCs w:val="24"/>
    </w:rPr>
  </w:style>
  <w:style w:type="paragraph" w:styleId="Heading3">
    <w:name w:val="heading 3"/>
    <w:basedOn w:val="Normal"/>
    <w:next w:val="Normal"/>
    <w:link w:val="Heading3Char"/>
    <w:uiPriority w:val="9"/>
    <w:unhideWhenUsed/>
    <w:qFormat/>
    <w:rsid w:val="00CE2D0B"/>
    <w:pPr>
      <w:keepNext/>
      <w:keepLines/>
      <w:tabs>
        <w:tab w:val="clear" w:pos="567"/>
        <w:tab w:val="left" w:pos="720"/>
      </w:tabs>
      <w:ind w:left="1134"/>
      <w:outlineLvl w:val="2"/>
    </w:pPr>
    <w:rPr>
      <w:rFonts w:eastAsiaTheme="majorEastAsia"/>
      <w:b/>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rPr>
      <w:rFonts w:ascii="Trebuchet MS" w:eastAsia="SimSun" w:hAnsi="Trebuchet MS" w:cs="Times New Roman"/>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uiPriority w:val="34"/>
    <w:qFormat/>
    <w:rsid w:val="00CE2D0B"/>
    <w:pPr>
      <w:ind w:left="720"/>
      <w:contextualSpacing/>
    </w:pPr>
  </w:style>
  <w:style w:type="character" w:customStyle="1" w:styleId="Heading2Char">
    <w:name w:val="Heading 2 Char"/>
    <w:basedOn w:val="DefaultParagraphFont"/>
    <w:link w:val="Heading2"/>
    <w:uiPriority w:val="9"/>
    <w:rsid w:val="00CE2D0B"/>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paragraph" w:styleId="NormalWeb">
    <w:name w:val="Normal (Web)"/>
    <w:basedOn w:val="Normal"/>
    <w:uiPriority w:val="99"/>
    <w:unhideWhenUsed/>
    <w:rsid w:val="0001591D"/>
    <w:pPr>
      <w:tabs>
        <w:tab w:val="clear" w:pos="567"/>
      </w:tabs>
      <w:spacing w:before="100" w:beforeAutospacing="1" w:after="100" w:afterAutospacing="1"/>
      <w:ind w:left="0" w:firstLine="0"/>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FD3B85"/>
    <w:rPr>
      <w:b/>
      <w:bCs/>
    </w:rPr>
  </w:style>
  <w:style w:type="character" w:customStyle="1" w:styleId="headerslevel1">
    <w:name w:val="headerslevel1"/>
    <w:basedOn w:val="DefaultParagraphFont"/>
    <w:rsid w:val="00FD3B85"/>
  </w:style>
  <w:style w:type="character" w:styleId="UnresolvedMention">
    <w:name w:val="Unresolved Mention"/>
    <w:basedOn w:val="DefaultParagraphFont"/>
    <w:uiPriority w:val="99"/>
    <w:semiHidden/>
    <w:unhideWhenUsed/>
    <w:rsid w:val="0061530F"/>
    <w:rPr>
      <w:color w:val="605E5C"/>
      <w:shd w:val="clear" w:color="auto" w:fill="E1DFDD"/>
    </w:rPr>
  </w:style>
  <w:style w:type="character" w:styleId="FollowedHyperlink">
    <w:name w:val="FollowedHyperlink"/>
    <w:basedOn w:val="DefaultParagraphFont"/>
    <w:uiPriority w:val="99"/>
    <w:semiHidden/>
    <w:unhideWhenUsed/>
    <w:rsid w:val="00EB683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rebuchet MS" w:eastAsia="Trebuchet MS" w:hAnsi="Trebuchet MS" w:cs="Trebuchet MS"/>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ed.gov/policy/gen/guid/fpco/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6QsAwg6KYVwlo1W/ZSdfLTW0w==">AMUW2mWMfhEquPijiFm5eHUrjjGS+rt4TqFjK0ugN0UOXSdrOwmjQXGJEm1yTRKBMwYO1KoLHHAH9ysX03ZM/4IM5r3PO0kELRdm1bb9XkMqqY6NBdD/BHPV6gsXC4pdVVthQx5sFFxk87jKIObF7D/eBJPyzl+cQkqOGZTibyYhvL/8f3sXWLJzBwGKe7TmGEjTT19Njfv78i/7pDiGGdsiuBVaMOQvWQ==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9773</Characters>
  <Application>Microsoft Office Word</Application>
  <DocSecurity>0</DocSecurity>
  <Lines>81</Lines>
  <Paragraphs>22</Paragraphs>
  <ScaleCrop>false</ScaleCrop>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White</dc:creator>
  <cp:lastModifiedBy>Heather West</cp:lastModifiedBy>
  <cp:revision>2</cp:revision>
  <dcterms:created xsi:type="dcterms:W3CDTF">2024-04-08T02:01:00Z</dcterms:created>
  <dcterms:modified xsi:type="dcterms:W3CDTF">2024-04-08T02:01:00Z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0x0101006A7CE322BE856F469FDFC591EE9FDF0A01009C95EE8D0DE83B41B0717296D71D4308</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